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drawing>
          <wp:inline distT="0" distB="0" distL="0" distR="0">
            <wp:extent cx="6482080" cy="1557655"/>
            <wp:effectExtent l="0" t="0" r="0" b="0"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80" t="-332" r="-80" b="-3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080" cy="155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PROGRAMMA DI FILOSOFIA 4E INT                                    A.S. 2023/24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 xml:space="preserve">Prof.ssa Rosa Fiorillo 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 w:eastAsia="NSimSun" w:cs="Arial"/>
          <w:color w:val="C9211E"/>
          <w:kern w:val="2"/>
          <w:sz w:val="24"/>
          <w:szCs w:val="24"/>
          <w:lang w:val="it-IT" w:eastAsia="zh-CN" w:bidi="hi-IN"/>
        </w:rPr>
      </w:pPr>
      <w:r>
        <w:rPr>
          <w:rFonts w:ascii="Liberation Sans" w:hAnsi="Liberation Sans"/>
        </w:rPr>
        <w:t>TESTO: M. Ferraris, Pensiero</w:t>
      </w:r>
      <w:r>
        <w:rPr>
          <w:rFonts w:eastAsia="NSimSun" w:cs="Arial" w:ascii="Liberation Sans" w:hAnsi="Liberation Sans"/>
          <w:i/>
          <w:iCs/>
          <w:color w:val="auto"/>
          <w:kern w:val="2"/>
          <w:sz w:val="24"/>
          <w:szCs w:val="24"/>
          <w:lang w:val="it-IT" w:eastAsia="zh-CN" w:bidi="hi-IN"/>
        </w:rPr>
        <w:t xml:space="preserve"> in movimento</w:t>
      </w:r>
      <w:r>
        <w:rPr>
          <w:rFonts w:ascii="Liberation Sans" w:hAnsi="Liberation Sans"/>
        </w:rPr>
        <w:t>, Paravia – Volumi 1</w:t>
      </w:r>
      <w:r>
        <w:rPr>
          <w:rFonts w:eastAsia="NSimSun" w:cs="Arial" w:ascii="Liberation Sans" w:hAnsi="Liberation Sans"/>
          <w:color w:val="auto"/>
          <w:kern w:val="2"/>
          <w:sz w:val="24"/>
          <w:szCs w:val="24"/>
          <w:lang w:val="it-IT" w:eastAsia="zh-CN" w:bidi="hi-IN"/>
        </w:rPr>
        <w:t xml:space="preserve">B,  2A </w:t>
      </w:r>
    </w:p>
    <w:p>
      <w:pPr>
        <w:pStyle w:val="Normal"/>
        <w:bidi w:val="0"/>
        <w:jc w:val="left"/>
        <w:rPr>
          <w:rFonts w:eastAsia="NSimSun" w:cs="Arial"/>
          <w:color w:val="auto"/>
          <w:kern w:val="2"/>
          <w:sz w:val="24"/>
          <w:szCs w:val="24"/>
          <w:lang w:val="it-IT" w:eastAsia="zh-CN" w:bidi="hi-IN"/>
        </w:rPr>
      </w:pPr>
      <w:r>
        <w:rPr>
          <w:rFonts w:eastAsia="NSimSun" w:cs="Arial"/>
          <w:color w:val="auto"/>
          <w:kern w:val="2"/>
          <w:sz w:val="24"/>
          <w:szCs w:val="24"/>
          <w:lang w:val="it-IT" w:eastAsia="zh-CN" w:bidi="hi-IN"/>
        </w:rPr>
      </w:r>
    </w:p>
    <w:p>
      <w:pPr>
        <w:pStyle w:val="Titolo2"/>
        <w:ind w:left="0" w:right="0" w:hanging="0"/>
        <w:rPr/>
      </w:pPr>
      <w:r>
        <w:rPr>
          <w:rFonts w:ascii="Liberation Sans" w:hAnsi="Liberation Sans"/>
          <w:sz w:val="24"/>
          <w:szCs w:val="24"/>
        </w:rPr>
        <w:t>L’</w:t>
      </w:r>
      <w:r>
        <w:rPr>
          <w:rFonts w:eastAsia="Times New Roman" w:cs="Times New Roman" w:ascii="Liberation Sans" w:hAnsi="Liberation Sans"/>
          <w:b/>
          <w:bCs/>
          <w:color w:val="auto"/>
          <w:kern w:val="2"/>
          <w:sz w:val="24"/>
          <w:szCs w:val="24"/>
          <w:lang w:val="it-IT" w:eastAsia="en-US" w:bidi="ar-SA"/>
        </w:rPr>
        <w:t>ellenismo e l’epoca romana</w:t>
      </w:r>
    </w:p>
    <w:p>
      <w:pPr>
        <w:pStyle w:val="Corpodeltesto"/>
        <w:widowControl w:val="false"/>
        <w:suppressAutoHyphens w:val="true"/>
        <w:overflowPunct w:val="true"/>
        <w:bidi w:val="0"/>
        <w:spacing w:lineRule="auto" w:line="276" w:before="0" w:after="0"/>
        <w:ind w:left="0" w:right="113" w:hanging="0"/>
        <w:jc w:val="left"/>
        <w:textAlignment w:val="baseline"/>
        <w:rPr>
          <w:rFonts w:ascii="Liberation Sans" w:hAnsi="Liberation Sans"/>
          <w:u w:val="none"/>
        </w:rPr>
      </w:pPr>
      <w:r>
        <w:rPr>
          <w:rFonts w:ascii="Liberation Sans" w:hAnsi="Liberation Sans"/>
          <w:b w:val="false"/>
          <w:bCs w:val="false"/>
          <w:spacing w:val="1"/>
          <w:sz w:val="24"/>
          <w:szCs w:val="24"/>
          <w:u w:val="none"/>
        </w:rPr>
        <w:t xml:space="preserve">La diffusione della cultura greca </w:t>
      </w:r>
    </w:p>
    <w:p>
      <w:pPr>
        <w:pStyle w:val="Corpodeltesto"/>
        <w:widowControl w:val="false"/>
        <w:suppressAutoHyphens w:val="true"/>
        <w:overflowPunct w:val="true"/>
        <w:bidi w:val="0"/>
        <w:spacing w:lineRule="auto" w:line="276" w:before="0" w:after="0"/>
        <w:ind w:left="0" w:right="113" w:hanging="0"/>
        <w:jc w:val="left"/>
        <w:textAlignment w:val="baseline"/>
        <w:rPr>
          <w:rFonts w:ascii="Liberation Sans" w:hAnsi="Liberation Sans"/>
          <w:u w:val="none"/>
        </w:rPr>
      </w:pPr>
      <w:r>
        <w:rPr>
          <w:rFonts w:ascii="Liberation Sans" w:hAnsi="Liberation Sans"/>
          <w:b/>
          <w:bCs w:val="false"/>
          <w:spacing w:val="1"/>
          <w:sz w:val="24"/>
          <w:szCs w:val="24"/>
          <w:u w:val="none"/>
        </w:rPr>
        <w:t>L’epicureismo</w:t>
      </w:r>
      <w:r>
        <w:rPr>
          <w:rFonts w:ascii="Liberation Sans" w:hAnsi="Liberation Sans"/>
          <w:b w:val="false"/>
          <w:bCs w:val="false"/>
          <w:spacing w:val="1"/>
          <w:sz w:val="24"/>
          <w:szCs w:val="24"/>
          <w:u w:val="none"/>
        </w:rPr>
        <w:t xml:space="preserve">: La figura di Epicuro; La fisica: materia, atomi e vuoto; Il </w:t>
      </w:r>
      <w:r>
        <w:rPr>
          <w:rFonts w:ascii="Liberation Sans" w:hAnsi="Liberation Sans"/>
          <w:b w:val="false"/>
          <w:bCs w:val="false"/>
          <w:i/>
          <w:spacing w:val="1"/>
          <w:sz w:val="24"/>
          <w:szCs w:val="24"/>
          <w:u w:val="none"/>
        </w:rPr>
        <w:t>clinàmen</w:t>
      </w:r>
      <w:r>
        <w:rPr>
          <w:rFonts w:ascii="Liberation Sans" w:hAnsi="Liberation Sans"/>
          <w:b w:val="false"/>
          <w:bCs w:val="false"/>
          <w:spacing w:val="1"/>
          <w:sz w:val="24"/>
          <w:szCs w:val="24"/>
          <w:u w:val="none"/>
        </w:rPr>
        <w:t>; Uomini e dei. L’etica: Libertà e felicità; Piaceri e desideri; Dolori e timori; L’approdo alla felicità; Nascondimento</w:t>
      </w:r>
      <w:r>
        <w:rPr>
          <w:rFonts w:ascii="Liberation Sans" w:hAnsi="Liberation Sans"/>
          <w:b w:val="false"/>
          <w:bCs w:val="false"/>
          <w:spacing w:val="-3"/>
          <w:sz w:val="24"/>
          <w:szCs w:val="24"/>
          <w:u w:val="none"/>
        </w:rPr>
        <w:t xml:space="preserve"> </w:t>
      </w:r>
      <w:r>
        <w:rPr>
          <w:rFonts w:ascii="Liberation Sans" w:hAnsi="Liberation Sans"/>
          <w:b w:val="false"/>
          <w:bCs w:val="false"/>
          <w:spacing w:val="1"/>
          <w:sz w:val="24"/>
          <w:szCs w:val="24"/>
          <w:u w:val="none"/>
        </w:rPr>
        <w:t>e</w:t>
      </w:r>
      <w:r>
        <w:rPr>
          <w:rFonts w:ascii="Liberation Sans" w:hAnsi="Liberation Sans"/>
          <w:b w:val="false"/>
          <w:bCs w:val="false"/>
          <w:spacing w:val="-4"/>
          <w:sz w:val="24"/>
          <w:szCs w:val="24"/>
          <w:u w:val="none"/>
        </w:rPr>
        <w:t xml:space="preserve"> </w:t>
      </w:r>
      <w:r>
        <w:rPr>
          <w:rFonts w:ascii="Liberation Sans" w:hAnsi="Liberation Sans"/>
          <w:b w:val="false"/>
          <w:bCs w:val="false"/>
          <w:spacing w:val="1"/>
          <w:sz w:val="24"/>
          <w:szCs w:val="24"/>
          <w:u w:val="none"/>
        </w:rPr>
        <w:t>amicizia.</w:t>
      </w:r>
      <w:r>
        <w:rPr>
          <w:rFonts w:ascii="Liberation Sans" w:hAnsi="Liberation Sans"/>
          <w:b w:val="false"/>
          <w:bCs w:val="false"/>
          <w:spacing w:val="2"/>
          <w:sz w:val="24"/>
          <w:szCs w:val="24"/>
          <w:u w:val="none"/>
        </w:rPr>
        <w:t xml:space="preserve"> </w:t>
      </w:r>
    </w:p>
    <w:p>
      <w:pPr>
        <w:pStyle w:val="Corpodeltesto"/>
        <w:widowControl w:val="false"/>
        <w:suppressAutoHyphens w:val="true"/>
        <w:overflowPunct w:val="true"/>
        <w:bidi w:val="0"/>
        <w:spacing w:lineRule="auto" w:line="276" w:before="0" w:after="0"/>
        <w:ind w:left="0" w:right="113" w:hanging="0"/>
        <w:jc w:val="left"/>
        <w:textAlignment w:val="baseline"/>
        <w:rPr>
          <w:rFonts w:ascii="Liberation Sans" w:hAnsi="Liberation Sans"/>
          <w:u w:val="none"/>
        </w:rPr>
      </w:pPr>
      <w:r>
        <w:rPr>
          <w:rFonts w:eastAsia="NSimSun" w:cs="Arial" w:ascii="Liberation Sans" w:hAnsi="Liberation Sans"/>
          <w:b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Lo</w:t>
      </w:r>
      <w:r>
        <w:rPr>
          <w:rFonts w:eastAsia="NSimSun" w:cs="Arial" w:ascii="Liberation Sans" w:hAnsi="Liberation Sans"/>
          <w:b/>
          <w:bCs w:val="false"/>
          <w:color w:val="auto"/>
          <w:spacing w:val="-2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stoicismo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: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3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La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2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fondazione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3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della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5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scuola;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1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Le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4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tre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2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fasi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3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dello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2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stoicismo.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4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La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2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fisica: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3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I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1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due rincipi fondamentali dell’universo; L’ordine razionale; La concezione dell’anima; La logica: il criterio di verità.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52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L’etica: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4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Il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4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male;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3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La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3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libertà;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2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La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5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virtù;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3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La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3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felicità;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4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L’istinto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2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e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5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le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4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passioni.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1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Dall’etica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3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alla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5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politica: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3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Il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-4"/>
          <w:kern w:val="2"/>
          <w:sz w:val="24"/>
          <w:szCs w:val="24"/>
          <w:u w:val="none"/>
          <w:lang w:val="it-IT" w:eastAsia="zh-CN" w:bidi="hi-IN"/>
        </w:rPr>
        <w:t xml:space="preserve"> 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 xml:space="preserve">cosmopolitismo. </w:t>
      </w:r>
    </w:p>
    <w:p>
      <w:pPr>
        <w:pStyle w:val="Corpodeltesto"/>
        <w:widowControl w:val="false"/>
        <w:suppressAutoHyphens w:val="true"/>
        <w:overflowPunct w:val="true"/>
        <w:bidi w:val="0"/>
        <w:spacing w:lineRule="auto" w:line="276" w:before="0" w:after="0"/>
        <w:ind w:left="0" w:right="113" w:hanging="0"/>
        <w:jc w:val="left"/>
        <w:textAlignment w:val="baseline"/>
        <w:rPr>
          <w:rFonts w:ascii="Liberation Sans" w:hAnsi="Liberation Sans"/>
          <w:u w:val="none"/>
        </w:rPr>
      </w:pPr>
      <w:r>
        <w:rPr>
          <w:rFonts w:eastAsia="NSimSun" w:cs="Arial" w:ascii="Liberation Sans" w:hAnsi="Liberation Sans"/>
          <w:b/>
          <w:bCs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>Lo scetticismo</w:t>
      </w:r>
      <w:r>
        <w:rPr>
          <w:rFonts w:eastAsia="NSimSun" w:cs="Arial" w:ascii="Liberation Sans" w:hAnsi="Liberation Sans"/>
          <w:b w:val="false"/>
          <w:bCs w:val="false"/>
          <w:color w:val="auto"/>
          <w:spacing w:val="1"/>
          <w:kern w:val="2"/>
          <w:sz w:val="24"/>
          <w:szCs w:val="24"/>
          <w:u w:val="none"/>
          <w:lang w:val="it-IT" w:eastAsia="zh-CN" w:bidi="hi-IN"/>
        </w:rPr>
        <w:t xml:space="preserve">: Pirrone; La peculiarità dello scetticismo. Il cristianesimo e la patristica: breve video didattico sul contesto storico. </w:t>
      </w:r>
    </w:p>
    <w:p>
      <w:pPr>
        <w:pStyle w:val="Corpodeltesto"/>
        <w:widowControl w:val="false"/>
        <w:suppressAutoHyphens w:val="true"/>
        <w:overflowPunct w:val="true"/>
        <w:bidi w:val="0"/>
        <w:spacing w:lineRule="auto" w:line="276" w:before="0" w:after="0"/>
        <w:ind w:left="0" w:right="113" w:hanging="0"/>
        <w:jc w:val="left"/>
        <w:textAlignment w:val="baseline"/>
        <w:rPr>
          <w:rFonts w:ascii="Liberation Sans" w:hAnsi="Liberation Sans"/>
          <w:u w:val="none"/>
        </w:rPr>
      </w:pPr>
      <w:r>
        <w:rPr>
          <w:rFonts w:ascii="Liberation Sans" w:hAnsi="Liberation Sans"/>
          <w:u w:val="none"/>
        </w:rPr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b/>
          <w:bCs/>
          <w:u w:val="none"/>
        </w:rPr>
        <w:t>Il cristianesimo nell’Impero romano</w:t>
      </w:r>
      <w:r>
        <w:rPr>
          <w:rFonts w:ascii="Liberation Sans" w:hAnsi="Liberation Sans"/>
          <w:u w:val="none"/>
        </w:rPr>
        <w:t xml:space="preserve">: </w:t>
      </w:r>
    </w:p>
    <w:p>
      <w:pPr>
        <w:pStyle w:val="Normal"/>
        <w:bidi w:val="0"/>
        <w:jc w:val="left"/>
        <w:rPr/>
      </w:pPr>
      <w:r>
        <w:rPr>
          <w:rFonts w:ascii="Liberation Sans" w:hAnsi="Liberation Sans"/>
          <w:u w:val="none"/>
        </w:rPr>
        <w:t xml:space="preserve">Le radici storico-culturali; Il rapporto con l’autorità politica; La diffusione e lo sviluppo del cristianesimo: I testi sacri e le origini ebraiche del cristianesimo: la Bibbia; L’Antico Testamento; Il Nuovo Testamento; Il rapporto del cristianesimo con la tradizione ebraica. La figura di Gesù di Nazareth e la novità del cristianesimo: Il carattere innovativo della predicazione di Gesù; Il Messia; Il figlio di Dio. Cristianesimo e filosofia: La condanna della filosofia; L'apertura alla filosofia; Il prologo di Giovanni. La letteratura cristiana: la patristica. </w:t>
      </w:r>
      <w:r>
        <w:rPr/>
        <w:t xml:space="preserve">La periodizzazione: La patristica greca e la patristica latina. </w:t>
      </w:r>
    </w:p>
    <w:p>
      <w:pPr>
        <w:pStyle w:val="Normal"/>
        <w:bidi w:val="0"/>
        <w:jc w:val="left"/>
        <w:rPr>
          <w:rFonts w:ascii="Liberation Sans" w:hAnsi="Liberation Sans"/>
          <w:color w:val="C9211E"/>
          <w:u w:val="none"/>
        </w:rPr>
      </w:pPr>
      <w:r>
        <w:rPr>
          <w:rFonts w:ascii="Liberation Sans" w:hAnsi="Liberation Sans"/>
          <w:color w:val="C9211E"/>
          <w:u w:val="none"/>
        </w:rPr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u w:val="none"/>
        </w:rPr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b/>
          <w:bCs/>
          <w:u w:val="none"/>
        </w:rPr>
        <w:t>Agostino</w:t>
      </w:r>
      <w:r>
        <w:rPr>
          <w:rFonts w:ascii="Liberation Sans" w:hAnsi="Liberation Sans"/>
          <w:u w:val="none"/>
        </w:rPr>
        <w:t xml:space="preserve">: La vita e le opere; La scrittura e le fasi del pensiero. Esistenza e riflessione, le </w:t>
      </w:r>
      <w:r>
        <w:rPr>
          <w:rFonts w:ascii="Liberation Sans" w:hAnsi="Liberation Sans"/>
          <w:i/>
          <w:iCs/>
          <w:u w:val="none"/>
        </w:rPr>
        <w:t>Confessioni</w:t>
      </w:r>
      <w:r>
        <w:rPr>
          <w:rFonts w:ascii="Liberation Sans" w:hAnsi="Liberation Sans"/>
          <w:u w:val="none"/>
        </w:rPr>
        <w:t xml:space="preserve">: Il valore dell’autobiografia; La confessione; Verità e testimonianza. La ricerca della verità: Il ritorno in sé stessi; L’interiorità senza limiti; La confutazione dello scetticismo; Dal dubbio alla certezza; La conoscenza come illuminazione. La creazione e il tempo: L’eternità di Dio e la temporalità delle creature; La misura del tempo; Il tempo come distensione dell’animo. L’origine del male: La lotta tra il bene e il male; Il male dal punto di vista metafisico; Male fisico e male morale. La teoria della grazia: Il peccato e la salvezza. </w:t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u w:val="none"/>
        </w:rPr>
        <w:t xml:space="preserve">La ritrattazione della filosofia: La città di Dio e la città dell'uomo: Il sacco di Roma e "La città di Dio"; Le due città; Una nuova concezione della storia. </w:t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u w:val="none"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b/>
          <w:bCs/>
          <w:u w:val="none"/>
        </w:rPr>
        <w:t>L’età medievale</w:t>
      </w:r>
      <w:r>
        <w:rPr>
          <w:rFonts w:ascii="Liberation Sans" w:hAnsi="Liberation Sans"/>
          <w:u w:val="none"/>
        </w:rPr>
        <w:t xml:space="preserve">:Contesto storico. Che cos’è il Medioevo?: Le trasformazioni politiche del mondo medievale; Lingue e libri; Le istituzioni scolastiche; Filosofia e teologia Gli scenari filosofici; La rinascita carolingia: La corte di Carlo Magno; La riorganizzazione delle scuole. </w:t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u w:val="none"/>
        </w:rPr>
        <w:t xml:space="preserve">La filosofia del Medioevo: Il patrimonio culturale; L'integrazione di religione e filosofia; La filosofia e i filosofi. </w:t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u w:val="none"/>
        </w:rPr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b/>
          <w:bCs/>
          <w:u w:val="none"/>
        </w:rPr>
        <w:t>Anselmo d'Aosta</w:t>
      </w:r>
      <w:r>
        <w:rPr>
          <w:rFonts w:ascii="Liberation Sans" w:hAnsi="Liberation Sans"/>
          <w:u w:val="none"/>
        </w:rPr>
        <w:t xml:space="preserve">: La burrascosa esistenza di un monaco; Il Monologion; L'indagine razionale al servizio della fede; Le motivazioni della dimostrazione; La dimostrazione dell'esistenza di Dio. Il Proslogion: Il tormentato processo che porta all'intuizione; L'argomento ontologico e la struttura del suo ragionamento. La disputa medievale sull'argomento di Anselmo; Il dibattito moderno sull'argomento di Anselmo.  </w:t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u w:val="none"/>
        </w:rPr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b/>
          <w:bCs/>
          <w:u w:val="none"/>
        </w:rPr>
        <w:t>Tommaso d'Aquino</w:t>
      </w:r>
      <w:r>
        <w:rPr>
          <w:rFonts w:ascii="Liberation Sans" w:hAnsi="Liberation Sans"/>
          <w:u w:val="none"/>
        </w:rPr>
        <w:t xml:space="preserve">: Il significato storico della figura di Tommaso. La vita e le opere; La metafisica: La distinzione tra essere reale e essere logico; La gerarchia dell'essere; La distinzione tra essenza ed essere; Il superamento della metafisica aristotelica; La critica all'argomento di Anselmo; Le cinque vie; Argomentazione razionale e fede; L'immortalità dell'anima. </w:t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u w:val="none"/>
        </w:rPr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b/>
          <w:bCs/>
          <w:u w:val="none"/>
        </w:rPr>
        <w:t>La crisi del Trecento</w:t>
      </w:r>
      <w:r>
        <w:rPr>
          <w:rFonts w:ascii="Liberation Sans" w:hAnsi="Liberation Sans"/>
          <w:u w:val="none"/>
        </w:rPr>
        <w:t xml:space="preserve">: Il punto di vista economico; Il punto di vista politico; Il punto di vista culturale. Orientamento universitario. </w:t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u w:val="none"/>
        </w:rPr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b/>
          <w:bCs/>
          <w:u w:val="none"/>
        </w:rPr>
        <w:t>La svalutazione della ragione e la fine della scolastica</w:t>
      </w:r>
      <w:r>
        <w:rPr>
          <w:rFonts w:ascii="Liberation Sans" w:hAnsi="Liberation Sans"/>
          <w:u w:val="none"/>
        </w:rPr>
        <w:t xml:space="preserve">: Duns Scoto e la crisi dell'equilibrio tra fede e ragione; Guglielmo di Ockam e l'impotenza della ragione; La disputa degli universali: I termini generali della questione; La posizione realista; Il "rasoio di Ockham" . </w:t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u w:val="none"/>
        </w:rPr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b/>
          <w:bCs/>
          <w:u w:val="none"/>
        </w:rPr>
        <w:t>Umanesimo e Rinascimento</w:t>
      </w:r>
      <w:r>
        <w:rPr>
          <w:rFonts w:ascii="Liberation Sans" w:hAnsi="Liberation Sans"/>
          <w:u w:val="none"/>
        </w:rPr>
        <w:t xml:space="preserve">: Contesto storico. Il ritorno alle origini e l'esigenza di rinnovamento: le "humanae litterae" e la filologia; Un rinnovato contatto con la cultura greca; L'antichità come modello educativo (l'humanitas); Il rifiuto del Medioevo; L'idea di rinascita; L'attenzione per il soggetto e la valorizzazione della dimensione terrena; L'esaltazione del valore dell'essere umano; Una nuova considerazione della natura. </w:t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u w:val="none"/>
        </w:rPr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b/>
          <w:bCs/>
          <w:u w:val="none"/>
        </w:rPr>
        <w:t>Telesio</w:t>
      </w:r>
      <w:r>
        <w:rPr>
          <w:rFonts w:ascii="Liberation Sans" w:hAnsi="Liberation Sans"/>
          <w:u w:val="none"/>
        </w:rPr>
        <w:t>: Un'indagine autonoma sulla natura: La ricerca delle cause seconde; La teoria della conoscenza e i principi della natura; Il legame tra magia e indagine naturalistica.</w:t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u w:val="none"/>
        </w:rPr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b/>
          <w:bCs/>
          <w:u w:val="none"/>
        </w:rPr>
        <w:t>Campanella</w:t>
      </w:r>
      <w:r>
        <w:rPr>
          <w:rFonts w:ascii="Liberation Sans" w:hAnsi="Liberation Sans"/>
          <w:u w:val="none"/>
        </w:rPr>
        <w:t xml:space="preserve"> e l'esaltazione della scienza e della tecnica. Tommaso Campanella: L'aspirazione a una società giusta e pacifica; Un'utopia teocratica </w:t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u w:val="none"/>
        </w:rPr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b/>
          <w:bCs/>
          <w:u w:val="none"/>
        </w:rPr>
        <w:t>Giordano Bruno</w:t>
      </w:r>
      <w:r>
        <w:rPr>
          <w:rFonts w:ascii="Liberation Sans" w:hAnsi="Liberation Sans"/>
          <w:u w:val="none"/>
        </w:rPr>
        <w:t xml:space="preserve">: La vita e le opere; Gli spostamenti in Italia e in Europa; La denuncia, il processo e la condanna Il panteismo e la cosmologia: La concezione della divinità; Infinità e omogeneità dell'universo; Il mondo come infinita unità vivente; Una nuova concezione dell'uomo. Una nuova concezione dell'uomo: L'identificazione tra Dio, natura e uomo; L'eroico furore. </w:t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u w:val="none"/>
        </w:rPr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b/>
          <w:bCs/>
          <w:u w:val="none"/>
        </w:rPr>
        <w:t>Rivoluzione scientifica</w:t>
      </w:r>
      <w:r>
        <w:rPr>
          <w:rFonts w:ascii="Liberation Sans" w:hAnsi="Liberation Sans"/>
          <w:u w:val="none"/>
        </w:rPr>
        <w:t xml:space="preserve">: Un mutamento di paradigma; L'antica immagine del mondo: descrizione e analisi delle rappresentazioni grafiche del sistema aristotelico-tolemaico, del sistema copernicano e del sistema ticonico; Keplero: Le leggi del moto e dei pianeti. </w:t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u w:val="none"/>
        </w:rPr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b/>
          <w:bCs/>
          <w:u w:val="none"/>
        </w:rPr>
        <w:t>Bacone e il sapere come potere</w:t>
      </w:r>
      <w:r>
        <w:rPr>
          <w:rFonts w:ascii="Liberation Sans" w:hAnsi="Liberation Sans"/>
          <w:u w:val="none"/>
        </w:rPr>
        <w:t xml:space="preserve">: Una nuova concezione della scienza . Vita e opere; Il fine del sapere; L’utopia tecnocratica della Nuova Atlantide; Il rapporto con la tradizione magico-alchemica. L'esigenza del metodo e la sua </w:t>
      </w:r>
      <w:r>
        <w:rPr>
          <w:rFonts w:ascii="Liberation Sans" w:hAnsi="Liberation Sans"/>
          <w:i/>
          <w:iCs/>
          <w:u w:val="none"/>
        </w:rPr>
        <w:t>pars destruens</w:t>
      </w:r>
      <w:r>
        <w:rPr>
          <w:rFonts w:ascii="Liberation Sans" w:hAnsi="Liberation Sans"/>
          <w:u w:val="none"/>
        </w:rPr>
        <w:t xml:space="preserve">: Il progetto enciclopedico; La polemica contro gli antichi e il sapere tradizionale; La dottrina degli idoli. L'induzione, la </w:t>
      </w:r>
      <w:r>
        <w:rPr>
          <w:rFonts w:ascii="Liberation Sans" w:hAnsi="Liberation Sans"/>
          <w:i/>
          <w:iCs/>
          <w:u w:val="none"/>
        </w:rPr>
        <w:t>pars costruens</w:t>
      </w:r>
      <w:r>
        <w:rPr>
          <w:rFonts w:ascii="Liberation Sans" w:hAnsi="Liberation Sans"/>
          <w:u w:val="none"/>
        </w:rPr>
        <w:t xml:space="preserve"> del metodo: La raccolta dei dati e l'induzione vera; L'organizzazione dei dati nelle tavole; La verifica delle ipotesi: le istanze prerogative; Le istanze cruciali; La ricerca della causa e della forma; Bacone e la scienza moderna. </w:t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u w:val="none"/>
        </w:rPr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b/>
          <w:bCs/>
          <w:u w:val="none"/>
        </w:rPr>
        <w:t>Galilei e la nascita della scienza moderna</w:t>
      </w:r>
      <w:r>
        <w:rPr>
          <w:rFonts w:ascii="Liberation Sans" w:hAnsi="Liberation Sans"/>
          <w:u w:val="none"/>
        </w:rPr>
        <w:t xml:space="preserve">: La formazione e la prima esperienza di insegnamento; La cattedra a Padova e le scoperte astronomiche; La pubblicazione del </w:t>
      </w:r>
      <w:r>
        <w:rPr>
          <w:rFonts w:ascii="Liberation Sans" w:hAnsi="Liberation Sans"/>
          <w:i/>
          <w:iCs/>
          <w:u w:val="none"/>
        </w:rPr>
        <w:t>Dialogo</w:t>
      </w:r>
      <w:r>
        <w:rPr>
          <w:rFonts w:ascii="Liberation Sans" w:hAnsi="Liberation Sans"/>
          <w:u w:val="none"/>
        </w:rPr>
        <w:t xml:space="preserve">, il processo e gli ultimi anni. Galileo e la rivoluzione scientifica; L'adesione alla teoria copernicana; L'invenzione del telescopio; L'osservazione della luna e degli altri corpi celesti: la prova fisica del sistema copernicano. Le reazioni alle scoperte di Galilei: L’idea dell’autonomia di fede e scienza e l’ostilità della Chiesa; L’ostilità degli aristotelici; Il "Dialogo sopra i due massimi sistemi del mondo"; Nuovi argomenti a favore del sistema copernicano; Processo e condanna di Galileo; Presupposti del nuovo metodo scientifico; La concezione matematica e quantitativa della natura; La rinuncia alla ricerca delle essenze; Le fasi del metodo: Dall'osservazione alla formulazione di ipotesi; La verifica sperimentale; Sensate esperienze e necessarie dimostrazioni. L' L'applicazione del metodo e le scoperte scientifiche: Il principio di inerzia; Le leggi della caduta dei gravi. </w:t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u w:val="none"/>
        </w:rPr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b/>
          <w:bCs/>
          <w:u w:val="none"/>
        </w:rPr>
        <w:t>Cartesio e la rifondazione del sapere</w:t>
      </w:r>
      <w:r>
        <w:rPr>
          <w:rFonts w:ascii="Liberation Sans" w:hAnsi="Liberation Sans"/>
          <w:u w:val="none"/>
        </w:rPr>
        <w:t xml:space="preserve">: Vita e opere; . L'esigenza del metodo e l'enunciazione delle sue regole: La critica del sapere tradizionale; Le regole del metodo. Il dubbio: L’esigenza della certezza teoretica; Il dubbio metodico; Le fasi del dubbio; Il dubbio iperbolico. Il cogito: Penso, dunque sono; Il cogito come autointuizione; L’io come </w:t>
      </w:r>
      <w:r>
        <w:rPr>
          <w:rFonts w:ascii="Liberation Sans" w:hAnsi="Liberation Sans"/>
          <w:i/>
          <w:iCs/>
          <w:u w:val="none"/>
        </w:rPr>
        <w:t>res cogitans</w:t>
      </w:r>
      <w:r>
        <w:rPr>
          <w:rFonts w:ascii="Liberation Sans" w:hAnsi="Liberation Sans"/>
          <w:u w:val="none"/>
        </w:rPr>
        <w:t xml:space="preserve">; La certezza delle idee; La classificazione delle idee. Dio come garante dell'evidenza: le prove dell'esistenza di Dio; Intuizione e dimostrazione; L'esistenza del mondo esterno; La </w:t>
      </w:r>
      <w:r>
        <w:rPr>
          <w:rFonts w:ascii="Liberation Sans" w:hAnsi="Liberation Sans"/>
          <w:i/>
          <w:iCs/>
          <w:u w:val="none"/>
        </w:rPr>
        <w:t>res extensa</w:t>
      </w:r>
      <w:r>
        <w:rPr>
          <w:rFonts w:ascii="Liberation Sans" w:hAnsi="Liberation Sans"/>
          <w:u w:val="none"/>
        </w:rPr>
        <w:t xml:space="preserve">; I tipi di sostanza. L'universo fisico: il meccanicismo; La negazione del vuoto e la teoria dei vortici: L'interpretazione meccanicistica del mondo biologico. Il rapporto tra corpo e anima: La peculiarità dell'essere umano; La relazione tra </w:t>
      </w:r>
      <w:r>
        <w:rPr>
          <w:rFonts w:ascii="Liberation Sans" w:hAnsi="Liberation Sans"/>
          <w:i/>
          <w:iCs/>
          <w:u w:val="none"/>
        </w:rPr>
        <w:t>res cogitans</w:t>
      </w:r>
      <w:r>
        <w:rPr>
          <w:rFonts w:ascii="Liberation Sans" w:hAnsi="Liberation Sans"/>
          <w:u w:val="none"/>
        </w:rPr>
        <w:t xml:space="preserve"> e </w:t>
      </w:r>
      <w:r>
        <w:rPr>
          <w:rFonts w:ascii="Liberation Sans" w:hAnsi="Liberation Sans"/>
          <w:i/>
          <w:iCs/>
          <w:u w:val="none"/>
        </w:rPr>
        <w:t>res extensa</w:t>
      </w:r>
      <w:r>
        <w:rPr>
          <w:rFonts w:ascii="Liberation Sans" w:hAnsi="Liberation Sans"/>
          <w:u w:val="none"/>
        </w:rPr>
        <w:t xml:space="preserve">.  Le passioni. La morale definitiva e la morale provvisoria; Le regole della morale provvisoria. </w:t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u w:val="none"/>
        </w:rPr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b/>
          <w:bCs/>
          <w:u w:val="none"/>
        </w:rPr>
        <w:t>Hobbes: materialismo e politica</w:t>
      </w:r>
      <w:r>
        <w:rPr>
          <w:rFonts w:ascii="Liberation Sans" w:hAnsi="Liberation Sans"/>
          <w:u w:val="none"/>
        </w:rPr>
        <w:t xml:space="preserve">: Vita e opere;  Il materialismo e il determinismo alla base della visione dell'essere umano; La spiegazione materialistica della vita psichica; La ragione come calcolo; L'indagine sull'uomo. La definizione di stato di natura; La guerra di tutti contro tutti; Le leggi di natura; Il contratto e l'uscita dallo stato di natura; Patto di unione e patto di soggezione; Il leviatano. I sudditi e il sovrano: L'obbedienza dei sudditi; L'autorità del sovrano; La salvaguardia del diritto alla vita; I margini di autonomia dei sudditi. </w:t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u w:val="none"/>
        </w:rPr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b/>
          <w:bCs/>
          <w:u w:val="none"/>
        </w:rPr>
        <w:t>Spinoza: necessità e libertà</w:t>
      </w:r>
      <w:r>
        <w:rPr>
          <w:rFonts w:ascii="Liberation Sans" w:hAnsi="Liberation Sans"/>
          <w:u w:val="none"/>
        </w:rPr>
        <w:t xml:space="preserve">: Vita e opere; La metafisica: la struttura della realtà: Il metodo geometrico; La sostanza; Gli attributi della sostanza; I modi della sostanza; Dio e la concezione panteista; Libertà e necessità di Dio. La concezione dell'essere umano e la conoscenza: Anima e corpo - Il superamento del dualismo cartesiano; Il parallelismo psicofisico. La teoria della conoscenza: L'immaginazione; La ragione e l'intelletto; Amore intellettuale di Dio, eternità e tempo. Il comportamento umano: Una nuova interpretazione del bene e del male; La schiavitù dell'uomo, le passioni. </w:t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u w:val="none"/>
        </w:rPr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b/>
          <w:bCs/>
          <w:u w:val="none"/>
        </w:rPr>
        <w:t>Locke:</w:t>
      </w:r>
      <w:r>
        <w:rPr>
          <w:rFonts w:ascii="Liberation Sans" w:hAnsi="Liberation Sans"/>
          <w:u w:val="none"/>
        </w:rPr>
        <w:t xml:space="preserve"> Vita e opere; : L'indagine sui limiti e sulle possibilità della conoscenza: L'empirismo; La critica dell'innatismo; Sensazione e riflessione; Dalle idee semplici alle idee complesse; La critica al concetto di sostanza; Contro le pretese della metafisica; Conoscenza certa e conoscenza probabile; I criteri della probabilità; L'ambito di applicabilità della ragione. La concezione religiosa: La comune appartenenza al cristianesimo; Contro il fanatismo e l'intolleranza. Il pensiero politico: Lo stato di natura e il diritto di proprietà; Lo stato di natura e lo sviluppo del commercio; Il patto e la nascita dello Stato politico; Caratteristiche e funzioni del patto sociale; La divisione dei poteri. </w:t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u w:val="none"/>
        </w:rPr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b/>
          <w:bCs/>
          <w:u w:val="none"/>
        </w:rPr>
        <w:t>Hume</w:t>
      </w:r>
      <w:r>
        <w:rPr>
          <w:rFonts w:ascii="Liberation Sans" w:hAnsi="Liberation Sans"/>
          <w:u w:val="none"/>
        </w:rPr>
        <w:t xml:space="preserve">: Vita e opere; Un'indagine sulla natura umana. Le impressioni e le idee; Il principio di associazione tra le idee; Le due tipologie di conoscenza; L'analisi dell'idea di causa; L'abitudine come fonte di credenza; La critica all'idea di sostanza; L'assenza di certezze. </w:t>
      </w:r>
      <w:r>
        <w:rPr>
          <w:rFonts w:ascii="Liberation Sans" w:hAnsi="Liberation Sans"/>
          <w:b w:val="false"/>
          <w:bCs w:val="false"/>
          <w:color w:val="000000"/>
          <w:u w:val="none"/>
        </w:rPr>
        <w:t>La prospettiva etica.</w:t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u w:val="none"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rFonts w:ascii="Liberation Sans" w:hAnsi="Liberation Sans"/>
          <w:u w:val="none"/>
        </w:rPr>
      </w:pPr>
      <w:r>
        <w:rPr>
          <w:rFonts w:ascii="Liberation Sans" w:hAnsi="Liberation Sans"/>
          <w:u w:val="none"/>
        </w:rPr>
      </w:r>
    </w:p>
    <w:p>
      <w:pPr>
        <w:pStyle w:val="Normal"/>
        <w:bidi w:val="0"/>
        <w:jc w:val="center"/>
        <w:rPr>
          <w:rFonts w:ascii="Liberation Sans" w:hAnsi="Liberation Sans"/>
        </w:rPr>
      </w:pPr>
      <w:r>
        <w:rPr>
          <w:rFonts w:ascii="Liberation Sans" w:hAnsi="Liberation Sans"/>
          <w:u w:val="none"/>
        </w:rPr>
        <w:t xml:space="preserve">                                               </w:t>
      </w:r>
      <w:r>
        <w:rPr>
          <w:rFonts w:ascii="Liberation Sans" w:hAnsi="Liberation Sans"/>
        </w:rPr>
        <w:t xml:space="preserve">                                   </w:t>
      </w:r>
      <w:r>
        <w:rPr>
          <w:rFonts w:ascii="Liberation Sans" w:hAnsi="Liberation Sans"/>
        </w:rPr>
        <w:t xml:space="preserve">La docente                                                                                                                    </w:t>
      </w:r>
    </w:p>
    <w:p>
      <w:pPr>
        <w:pStyle w:val="Normal"/>
        <w:bidi w:val="0"/>
        <w:jc w:val="righ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center"/>
        <w:rPr>
          <w:rFonts w:ascii="Liberation Sans" w:hAnsi="Liberation Sans"/>
        </w:rPr>
      </w:pPr>
      <w:r>
        <w:rPr>
          <w:rFonts w:ascii="Liberation Sans" w:hAnsi="Liberation Sans"/>
        </w:rPr>
        <w:t xml:space="preserve">                                                                                   </w:t>
      </w:r>
      <w:r>
        <w:rPr>
          <w:rFonts w:ascii="Liberation Sans" w:hAnsi="Liberation Sans"/>
        </w:rPr>
        <w:t>Rosa Fiorillo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it-IT" w:eastAsia="zh-CN" w:bidi="hi-IN"/>
    </w:rPr>
  </w:style>
  <w:style w:type="paragraph" w:styleId="Titolo2">
    <w:name w:val="Heading 2"/>
    <w:basedOn w:val="Normal"/>
    <w:qFormat/>
    <w:pPr>
      <w:ind w:left="472" w:right="0" w:hanging="0"/>
      <w:outlineLvl w:val="2"/>
    </w:pPr>
    <w:rPr>
      <w:rFonts w:ascii="Times New Roman" w:hAnsi="Times New Roman" w:eastAsia="Times New Roman" w:cs="Times New Roman"/>
      <w:b/>
      <w:bCs/>
      <w:sz w:val="22"/>
      <w:szCs w:val="22"/>
      <w:lang w:val="it-IT" w:eastAsia="en-US" w:bidi="ar-SA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</TotalTime>
  <Application>LibreOffice/7.0.2.2$Windows_X86_64 LibreOffice_project/8349ace3c3162073abd90d81fd06dcfb6b36b994</Application>
  <Pages>4</Pages>
  <Words>1705</Words>
  <Characters>10156</Characters>
  <CharactersWithSpaces>12010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2023-05-23T12:10:11Z</dcterms:created>
  <dc:creator/>
  <dc:description/>
  <dc:language>it-IT</dc:language>
  <cp:lastModifiedBy/>
  <dcterms:modified xsi:type="dcterms:W3CDTF">2024-06-13T23:45:16Z</dcterms:modified>
  <cp:revision>14</cp:revision>
  <dc:subject/>
  <dc:title/>
</cp:coreProperties>
</file>