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2205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drawing>
          <wp:anchor behindDoc="0" distT="57150" distB="57150" distL="57150" distR="57150" simplePos="0" locked="0" layoutInCell="0" allowOverlap="1" relativeHeight="2">
            <wp:simplePos x="0" y="0"/>
            <wp:positionH relativeFrom="page">
              <wp:posOffset>356235</wp:posOffset>
            </wp:positionH>
            <wp:positionV relativeFrom="page">
              <wp:posOffset>575310</wp:posOffset>
            </wp:positionV>
            <wp:extent cx="6848475" cy="1428750"/>
            <wp:effectExtent l="0" t="0" r="0" b="0"/>
            <wp:wrapSquare wrapText="bothSides"/>
            <wp:docPr id="1" name="officeArt object" descr="Intestaz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fficeArt object" descr="Intestazion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2205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Allegato A al Documento del 15 maggio</w:t>
      </w:r>
    </w:p>
    <w:p>
      <w:pPr>
        <w:pStyle w:val="Normal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>Esami di Stato A.S. 2023/2024</w:t>
      </w:r>
    </w:p>
    <w:p>
      <w:pPr>
        <w:pStyle w:val="Normal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>CLASSE  5L INDIRIZZO LINGUISTICO</w:t>
      </w:r>
    </w:p>
    <w:p>
      <w:pPr>
        <w:pStyle w:val="Normal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 xml:space="preserve">MATERIA DI INSEGNAMENTO: STORIA  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Docenti: Cecilia De Meo/ Magali Jeanne Marie Renée Skoludek 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ore di lezioni settimanali n°  2  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Nessuno"/>
          <w:b/>
          <w:bCs/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 xml:space="preserve">1. Obiettivi specifici della disciplina 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Nessuno"/>
          <w:b/>
          <w:bCs/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>In termini di competenze: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>Saper esporre i contenuti appresi sia in italiano che in francese, utilizzando il lessico specifico della disciplina.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Saper analizzare e confrontare documenti di varia natura (testi scritti, immagini, grafici...). 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>Essere in grado di collocare gli eventi nel loro contesto storico.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>Riuscire a stabilire collegamenti interdisciplinari.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Essere in grado di svolgere le tracce storiche delle prove scritte dell’ESABAC 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>Saper effettuare collegamenti fra eventi diversi e lontani sul piano spaziale e temporale;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>Acquisire una mentalita</w:t>
      </w:r>
      <w:r>
        <w:rPr>
          <w:rFonts w:ascii="Arial Unicode MS" w:hAnsi="Arial Unicode MS"/>
          <w:sz w:val="20"/>
          <w:szCs w:val="20"/>
        </w:rPr>
        <w:t>̀</w:t>
      </w:r>
      <w:r>
        <w:rPr>
          <w:sz w:val="20"/>
          <w:szCs w:val="20"/>
        </w:rPr>
        <w:t xml:space="preserve"> critica nei confronti della storia passata e presente.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Nessuno"/>
          <w:b/>
          <w:bCs/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>In termini di abilità: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saper individuare nessi di causa - effetto; 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>saper trarre delle inferenze dagli eventi storici.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Saper stabilire appropriati collegamenti multidisciplinari.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Esercitare e affinare un approccio critico e problematico allo studio della disciplina.</w:t>
      </w:r>
    </w:p>
    <w:p>
      <w:pPr>
        <w:pStyle w:val="ListParagraph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Nessuno"/>
          <w:b/>
          <w:bCs/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>In termini di conoscenze:</w:t>
      </w:r>
    </w:p>
    <w:p>
      <w:pPr>
        <w:pStyle w:val="Normal"/>
        <w:spacing w:lineRule="auto" w:line="27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>conoscenza della storia relativamente al seguente arco cronologico: dal primo dopoguerra ai giorni nostri (il programma ESABAC di storia prevede di affrontare gli eventi storici fino a dieci anni prima della data dello svolgimento della prova d’Esame).</w:t>
      </w:r>
    </w:p>
    <w:p>
      <w:pPr>
        <w:pStyle w:val="Normal"/>
        <w:spacing w:lineRule="auto" w:line="276"/>
        <w:jc w:val="both"/>
        <w:rPr>
          <w:rStyle w:val="Nessuno"/>
          <w:b/>
          <w:bCs/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 xml:space="preserve">2. Contenuti e tempi del percorso formativo </w:t>
        <w:tab/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rPr>
          <w:rStyle w:val="Nessuno"/>
          <w:i/>
          <w:i/>
          <w:iCs/>
          <w:sz w:val="20"/>
          <w:szCs w:val="20"/>
          <w:u w:val="single"/>
        </w:rPr>
      </w:pPr>
      <w:r>
        <w:rPr>
          <w:rStyle w:val="Nessuno"/>
          <w:i/>
          <w:iCs/>
          <w:sz w:val="20"/>
          <w:szCs w:val="20"/>
          <w:u w:val="single" w:color="000000"/>
        </w:rPr>
        <w:t xml:space="preserve">Primo quadrimestre: </w:t>
      </w:r>
    </w:p>
    <w:p>
      <w:pPr>
        <w:pStyle w:val="Normal"/>
        <w:spacing w:lineRule="auto" w:line="276"/>
        <w:rPr>
          <w:rStyle w:val="Nessuno"/>
          <w:i/>
          <w:i/>
          <w:iCs/>
          <w:sz w:val="20"/>
          <w:szCs w:val="20"/>
          <w:u w:val="single"/>
        </w:rPr>
      </w:pPr>
      <w:r>
        <w:rPr>
          <w:i/>
          <w:iCs/>
          <w:sz w:val="20"/>
          <w:szCs w:val="20"/>
          <w:u w:val="single" w:color="000000"/>
        </w:rPr>
      </w:r>
    </w:p>
    <w:p>
      <w:pPr>
        <w:pStyle w:val="Normal"/>
        <w:spacing w:lineRule="auto" w:line="276"/>
        <w:rPr>
          <w:rStyle w:val="Nessuno"/>
          <w:b/>
          <w:bCs/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>La prima metà del XX secolo: guerre, democrazie, totalitarismi (fino al 1945)</w:t>
      </w:r>
    </w:p>
    <w:p>
      <w:pPr>
        <w:pStyle w:val="Normal"/>
        <w:spacing w:lineRule="auto" w:line="276"/>
        <w:rPr>
          <w:rStyle w:val="Nessuno"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lineRule="auto" w:line="276"/>
        <w:rPr/>
      </w:pPr>
      <w:r>
        <w:rPr>
          <w:rStyle w:val="Nessuno"/>
          <w:b w:val="false"/>
          <w:bCs w:val="false"/>
          <w:sz w:val="20"/>
          <w:szCs w:val="20"/>
        </w:rPr>
        <w:t>-</w:t>
      </w:r>
      <w:r>
        <w:rPr>
          <w:rStyle w:val="Nessuno"/>
          <w:b w:val="false"/>
          <w:bCs w:val="false"/>
          <w:i/>
          <w:iCs/>
          <w:sz w:val="20"/>
          <w:szCs w:val="20"/>
        </w:rPr>
        <w:t>L’Europa alla vigilia del 1914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-La prima guerra mondiale: guerra mondiale/guerra totale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-La rivoluzione russa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-Le conseguenze della Prima Guerra Mondiale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-Gli anni ’30: le democrazie e le crisi .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-I totalitarismi: fascismo, nazismo, stalinismo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rPr>
          <w:rStyle w:val="Nessuno"/>
          <w:i/>
          <w:i/>
          <w:iCs/>
          <w:sz w:val="20"/>
          <w:szCs w:val="20"/>
          <w:u w:val="single"/>
        </w:rPr>
      </w:pPr>
      <w:r>
        <w:rPr>
          <w:rStyle w:val="Nessuno"/>
          <w:i/>
          <w:iCs/>
          <w:sz w:val="20"/>
          <w:szCs w:val="20"/>
          <w:u w:val="single" w:color="000000"/>
        </w:rPr>
        <w:t>Secondo quadrimestre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-La Seconda Guerra Mondiale: le fasi principali, la politica di sterminio nazista e le sue conseguenze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 xml:space="preserve">-La Francia e l’Italia durante la guerra 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Programma EsaBac</w:t>
      </w:r>
    </w:p>
    <w:p>
      <w:pPr>
        <w:pStyle w:val="Normal"/>
        <w:spacing w:lineRule="auto" w:line="276"/>
        <w:rPr>
          <w:rStyle w:val="Nessuno"/>
          <w:b/>
          <w:bCs/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>Il mondo dal 1945 agli anni 70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-Le relazioni internazionali dal 1945: il confronto Est-Ovest fino al 75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 la formazione dei due blocchi e di due modelli contrapposti;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 xml:space="preserve">- momenti critici della guerra fredda (Berlino, Corea, Cuba etc); 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 distensione e crisi nella guerra fredda;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La decolonizzazione :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 origini delle decolonizzazione e conseguenze;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 la conferenza di Bandung;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 xml:space="preserve">- l’indipendenza dell’Asia, dell’Africa (in particolare le guerre d’Indocina e d’Algeria) 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rPr>
          <w:rStyle w:val="Nessuno"/>
          <w:b/>
          <w:bCs/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 xml:space="preserve">-L’Italia dal 1945 al 1968 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Istituzioni (il nuovo regime repubblicano) e le grandi fasi della vita politica.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Economia (la ricostruzione, il “miracolo economico”).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rPr>
          <w:rStyle w:val="Nessuno"/>
          <w:b/>
          <w:bCs/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>-la Francia dal 1945 agli anni 70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Le Istituzioni della IV e V Repubblica e le grandi fasi della vita politica.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Economia (la ricostruzione e i “trenta gloriosi” dalla Seconda Guerra Mondiale agli anni ’70;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Società e cultura (movimenti ideologici, evoluzione della popolazione, dello stile di vita, delle abitudini culturali e delle credenze religiose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-La costruzione dell’Europa dal 1946 ai giorni nostri.</w:t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b/>
          <w:bCs/>
          <w:sz w:val="20"/>
          <w:szCs w:val="20"/>
          <w:lang w:val="it-IT"/>
        </w:rPr>
      </w:pPr>
      <w:r>
        <w:rPr>
          <w:rFonts w:ascii="Century Gothic" w:hAnsi="Century Gothic"/>
          <w:b/>
          <w:bCs/>
          <w:sz w:val="20"/>
          <w:szCs w:val="20"/>
          <w:lang w:val="it-IT"/>
        </w:rPr>
        <w:t xml:space="preserve">Maggio-giugno: Argomenti da svolgere: 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ind w:firstLine="700"/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-Il mondo dagli anni 70 fino ai giorni nostri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ind w:firstLine="700"/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-La Francia e l’Italia dagli anni 70 ai giorni nostri</w:t>
      </w:r>
      <w:r>
        <w:rPr>
          <w:rFonts w:eastAsia="Century Gothic" w:cs="Century Gothic" w:ascii="Century Gothic" w:hAnsi="Century Gothic"/>
          <w:sz w:val="20"/>
          <w:szCs w:val="20"/>
          <w:lang w:val="it-IT"/>
        </w:rPr>
        <w:t xml:space="preserve"> 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ind w:firstLine="700"/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eastAsia="Century Gothic" w:cs="Century Gothic" w:ascii="Century Gothic" w:hAnsi="Century Gothic"/>
          <w:sz w:val="20"/>
          <w:szCs w:val="20"/>
          <w:lang w:val="it-IT"/>
        </w:rPr>
        <w:t>- Approfondimento sui diritti delle donne dal dopoguerra agli anni 80 in Francia e in Italia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ind w:firstLine="700"/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-Il Medio-Oriente dal ‘45 ai giorni nostri</w:t>
      </w:r>
      <w:r>
        <w:rPr>
          <w:rFonts w:eastAsia="Century Gothic" w:cs="Century Gothic" w:ascii="Century Gothic" w:hAnsi="Century Gothic"/>
          <w:sz w:val="20"/>
          <w:szCs w:val="20"/>
          <w:lang w:val="it-IT"/>
        </w:rPr>
        <w:t xml:space="preserve"> (conflitto Israelo-palestinese anticipato nel I quadrimestre)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ind w:firstLine="700"/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eastAsia="Century Gothic" w:cs="Century Gothic" w:ascii="Century Gothic" w:hAnsi="Century Gothic"/>
          <w:sz w:val="20"/>
          <w:szCs w:val="20"/>
          <w:lang w:val="it-IT"/>
        </w:rPr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ind w:firstLine="700"/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Lo svolgimento del programma ha subito ritardi e semplificazioni a causa della notevole riduzione delle ore di lezione dovute a molteplici fattori: occupazione,  partecipazione della classe ad altre attività organizzate dalla scuola, assemblee d'istituto, viaggio di istruzione, prove di simulazione d'esame, orientamento universitario, nonché a causa delle sospensioni delle attività didattiche in occasione  di festività. Pertanto, alcune parti del programma sono state svolte in maniera più sintetica.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ind w:firstLine="700"/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eastAsia="Century Gothic" w:cs="Century Gothic" w:ascii="Century Gothic" w:hAnsi="Century Gothic"/>
          <w:sz w:val="20"/>
          <w:szCs w:val="20"/>
          <w:lang w:val="it-IT"/>
        </w:rPr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>3. Metodi di insegnamento</w:t>
      </w:r>
      <w:r>
        <w:rPr>
          <w:sz w:val="20"/>
          <w:szCs w:val="20"/>
        </w:rPr>
        <w:tab/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L’insegnamento della disciplina si è svolto prevalentemente in lingua francese ed in parte  in lingua italiana ma secondo la metodologia francese ESABAC, con prove scritte volte a preparare gli studenti ad affrontare la III prova scritta dell’ESABAC stesso.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Tale metodologia prevede la centralità di documenti storici di diversa tipologia (testi scritti, foto, filmati, vignette satiriche, grafici etc.) la cui analisi è preminente rispetto alla “narrazione” evenemenziale della storia.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 xml:space="preserve">La metodologia ESABAC prevede l’insegnamento in copresenza di un docente italiano e di un conversatore madrelingua francese. Nel corso del triennio la classe ha visto il succedersi di due lettori, uno nei primi due anni e e nell’ultimo anno l’attuale lettrice, prof.ssa M. Skoludek. </w:t>
      </w:r>
      <w:r>
        <w:rPr>
          <w:rFonts w:eastAsia="Century Gothic" w:cs="Century Gothic" w:ascii="Century Gothic" w:hAnsi="Century Gothic"/>
          <w:sz w:val="20"/>
          <w:szCs w:val="20"/>
          <w:lang w:val="it-IT"/>
        </w:rPr>
        <w:t xml:space="preserve">L'insegnante francese ha curato in particolare l'analisi dei documenti e la preparazione delle tipologie della prova scritta dell'ESABAC, mentre l'insegnante italiano ha curato la trattazione della storia italiana e i collegamenti interdisciplinari. Si è cercato infatti di favorire i collegamenti con le altre discipline, in particolare con la letteratura italiana. Particolare spazio è stato dato anche alla correzione delle verifiche e si è cercato di sollecitare costantemente gli alunni ad un lavoro di confronto e di paragone tra i contenuti proposti e la propria esperienza culturale ed umana, in modo da facilitare lo sviluppo di un atteggiamento critico. 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L'attività didattica è stata svolta attraverso: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 xml:space="preserve">• </w:t>
      </w:r>
      <w:r>
        <w:rPr>
          <w:rFonts w:ascii="Century Gothic" w:hAnsi="Century Gothic"/>
          <w:sz w:val="20"/>
          <w:szCs w:val="20"/>
          <w:lang w:val="it-IT"/>
        </w:rPr>
        <w:t>presentazione dei contenuti mediante lezioni frontali;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 xml:space="preserve">• </w:t>
      </w:r>
      <w:r>
        <w:rPr>
          <w:rFonts w:ascii="Century Gothic" w:hAnsi="Century Gothic"/>
          <w:sz w:val="20"/>
          <w:szCs w:val="20"/>
          <w:lang w:val="it-IT"/>
        </w:rPr>
        <w:t>lezione interattiva, come momento di chiarimento e di approfondimento;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 xml:space="preserve">• </w:t>
      </w:r>
      <w:r>
        <w:rPr>
          <w:rFonts w:ascii="Century Gothic" w:hAnsi="Century Gothic"/>
          <w:sz w:val="20"/>
          <w:szCs w:val="20"/>
          <w:lang w:val="it-IT"/>
        </w:rPr>
        <w:t>analisi guidate; discussione guidata, finalizzata alla verifica e/o chiarimento di conoscenze;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 xml:space="preserve">• </w:t>
      </w:r>
      <w:r>
        <w:rPr>
          <w:rFonts w:ascii="Century Gothic" w:hAnsi="Century Gothic"/>
          <w:sz w:val="20"/>
          <w:szCs w:val="20"/>
          <w:lang w:val="it-IT"/>
        </w:rPr>
        <w:t>lavori di ricerca individuali o a gruppi e loro esposizione in classe;</w:t>
      </w:r>
    </w:p>
    <w:p>
      <w:pPr>
        <w:pStyle w:val="Defaul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  <w:lang w:val="it-IT"/>
        </w:rPr>
      </w:pPr>
      <w:r>
        <w:rPr>
          <w:rFonts w:ascii="Century Gothic" w:hAnsi="Century Gothic"/>
          <w:sz w:val="20"/>
          <w:szCs w:val="20"/>
          <w:lang w:val="it-IT"/>
        </w:rPr>
        <w:t>visione di filmati e documentari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ind w:left="158" w:hanging="0"/>
        <w:jc w:val="both"/>
        <w:rPr>
          <w:rFonts w:ascii="Century Gothic" w:hAnsi="Century Gothic" w:eastAsia="Century Gothic" w:cs="Century Gothic"/>
          <w:sz w:val="20"/>
          <w:szCs w:val="20"/>
        </w:rPr>
      </w:pPr>
      <w:r>
        <w:rPr>
          <w:rFonts w:eastAsia="Century Gothic" w:cs="Century Gothic" w:ascii="Century Gothic" w:hAnsi="Century Gothic"/>
          <w:sz w:val="20"/>
          <w:szCs w:val="20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>
          <w:rStyle w:val="Nessuno"/>
          <w:i/>
          <w:i/>
          <w:iCs/>
          <w:spacing w:val="-10"/>
          <w:sz w:val="20"/>
          <w:szCs w:val="20"/>
        </w:rPr>
      </w:pPr>
      <w:r>
        <w:rPr>
          <w:rStyle w:val="Nessuno"/>
          <w:b/>
          <w:bCs/>
          <w:spacing w:val="-10"/>
          <w:sz w:val="20"/>
          <w:szCs w:val="20"/>
        </w:rPr>
        <w:t>4. Metodologie e spazi utilizzati</w:t>
      </w:r>
      <w:r>
        <w:rPr>
          <w:rStyle w:val="Nessuno"/>
          <w:i/>
          <w:iCs/>
          <w:spacing w:val="-10"/>
          <w:sz w:val="20"/>
          <w:szCs w:val="20"/>
        </w:rPr>
        <w:t xml:space="preserve"> 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Testo in adozione:E. Langin, </w:t>
      </w:r>
      <w:r>
        <w:rPr>
          <w:b/>
          <w:bCs/>
          <w:sz w:val="20"/>
          <w:szCs w:val="20"/>
        </w:rPr>
        <w:t>Histoire Plus. Manuel d’histoire pour les sections EsaBac</w:t>
      </w:r>
      <w:r>
        <w:rPr>
          <w:sz w:val="20"/>
          <w:szCs w:val="20"/>
        </w:rPr>
        <w:t>, voll.2,3 Loescher Editore 2020 . Oltre al libro di testo ci si è avvalsi di materiali multimediali, audio, video e ppt  e di materiale predisposto dalle docenti.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ind w:left="360" w:hanging="36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ind w:left="360" w:hanging="360"/>
        <w:jc w:val="both"/>
        <w:rPr>
          <w:sz w:val="20"/>
          <w:szCs w:val="20"/>
        </w:rPr>
      </w:pPr>
      <w:r>
        <w:rPr>
          <w:rStyle w:val="Nessuno"/>
          <w:b/>
          <w:bCs/>
          <w:spacing w:val="-10"/>
          <w:sz w:val="20"/>
          <w:szCs w:val="20"/>
        </w:rPr>
        <w:t>5. Visite guidate, attività integrative curricolari ed extracurricolari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eastAsia="Century Gothic" w:cs="Century Gothic"/>
          <w:sz w:val="20"/>
          <w:szCs w:val="20"/>
          <w:u w:val="none" w:color="000000"/>
          <w:lang w:val="it-IT"/>
        </w:rPr>
        <w:t>La classe partecipato alla conferenza tenuta dal prof.A. Tonini, docente di Storia delle Relazioni Internazionali e Storia del Vicino Oriente all’Università Cesare Alfieri di Firenze, su “</w:t>
      </w:r>
      <w:r>
        <w:rPr>
          <w:rFonts w:eastAsia="Century Gothic" w:cs="Century Gothic"/>
          <w:b/>
          <w:bCs/>
          <w:sz w:val="20"/>
          <w:szCs w:val="20"/>
          <w:u w:val="none" w:color="000000"/>
          <w:lang w:val="it-IT"/>
        </w:rPr>
        <w:t>Il conflitto arabo-israeliano e le sue possibili evoluzioni</w:t>
      </w:r>
      <w:r>
        <w:rPr>
          <w:rFonts w:eastAsia="Century Gothic" w:cs="Century Gothic"/>
          <w:sz w:val="20"/>
          <w:szCs w:val="20"/>
          <w:u w:val="none" w:color="000000"/>
          <w:lang w:val="it-IT"/>
        </w:rPr>
        <w:t>”.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eastAsia="Century Gothic" w:cs="Century Gothic"/>
          <w:sz w:val="20"/>
          <w:szCs w:val="20"/>
          <w:u w:val="none" w:color="000000"/>
          <w:lang w:val="it-IT"/>
        </w:rPr>
        <w:t>Nell'ambito del Progetto "</w:t>
      </w:r>
      <w:r>
        <w:rPr>
          <w:rFonts w:eastAsia="Century Gothic" w:cs="Century Gothic"/>
          <w:b/>
          <w:bCs/>
          <w:sz w:val="20"/>
          <w:szCs w:val="20"/>
          <w:u w:val="none" w:color="000000"/>
          <w:lang w:val="it-IT"/>
        </w:rPr>
        <w:t>Crisi della democrazia, fascismo e neofascismo</w:t>
      </w:r>
      <w:r>
        <w:rPr>
          <w:rFonts w:eastAsia="Century Gothic" w:cs="Century Gothic"/>
          <w:sz w:val="20"/>
          <w:szCs w:val="20"/>
          <w:u w:val="none" w:color="000000"/>
          <w:lang w:val="it-IT"/>
        </w:rPr>
        <w:t>" la classe ha partecipato alle seguenti lezioni: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rFonts w:eastAsia="Century Gothic" w:cs="Century Gothic"/>
          <w:b w:val="false"/>
          <w:i w:val="false"/>
          <w:caps w:val="false"/>
          <w:smallCaps w:val="false"/>
          <w:color w:val="222222"/>
          <w:spacing w:val="0"/>
          <w:sz w:val="20"/>
          <w:szCs w:val="20"/>
          <w:u w:val="none" w:color="000000"/>
          <w:lang w:val="it-IT"/>
        </w:rPr>
        <w:t>“</w:t>
      </w:r>
      <w:r>
        <w:rPr>
          <w:rFonts w:eastAsia="Century Gothic" w:cs="Century Gothic"/>
          <w:b/>
          <w:bCs/>
          <w:i w:val="false"/>
          <w:caps w:val="false"/>
          <w:smallCaps w:val="false"/>
          <w:color w:val="222222"/>
          <w:spacing w:val="0"/>
          <w:sz w:val="20"/>
          <w:szCs w:val="20"/>
          <w:u w:val="none" w:color="000000"/>
          <w:lang w:val="it-IT"/>
        </w:rPr>
        <w:t>Il fascismo storico</w:t>
      </w:r>
      <w:r>
        <w:rPr>
          <w:rFonts w:eastAsia="Century Gothic" w:cs="Century Gothic"/>
          <w:b w:val="false"/>
          <w:i w:val="false"/>
          <w:caps w:val="false"/>
          <w:smallCaps w:val="false"/>
          <w:color w:val="222222"/>
          <w:spacing w:val="0"/>
          <w:sz w:val="20"/>
          <w:szCs w:val="20"/>
          <w:u w:val="none" w:color="000000"/>
          <w:lang w:val="it-IT"/>
        </w:rPr>
        <w:t>", prof. Roberto Bianchi e prof.ssa Marta Baiardi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rFonts w:eastAsia="Century Gothic" w:cs="Century Gothic"/>
          <w:b w:val="false"/>
          <w:i w:val="false"/>
          <w:caps w:val="false"/>
          <w:smallCaps w:val="false"/>
          <w:color w:val="222222"/>
          <w:spacing w:val="0"/>
          <w:sz w:val="20"/>
          <w:szCs w:val="20"/>
          <w:u w:val="none" w:color="000000"/>
          <w:lang w:val="it-IT"/>
        </w:rPr>
        <w:t>"</w:t>
      </w:r>
      <w:r>
        <w:rPr>
          <w:rFonts w:eastAsia="Century Gothic" w:cs="Century Gothic"/>
          <w:b/>
          <w:bCs/>
          <w:i w:val="false"/>
          <w:caps w:val="false"/>
          <w:smallCaps w:val="false"/>
          <w:color w:val="222222"/>
          <w:spacing w:val="0"/>
          <w:sz w:val="20"/>
          <w:szCs w:val="20"/>
          <w:u w:val="none" w:color="000000"/>
          <w:lang w:val="it-IT"/>
        </w:rPr>
        <w:t>Crisi della democrazia, tendenze autoritarie, dispositivi di esclusione tra passato e presente</w:t>
      </w:r>
      <w:r>
        <w:rPr>
          <w:rFonts w:eastAsia="Century Gothic" w:cs="Century Gothic"/>
          <w:b w:val="false"/>
          <w:i w:val="false"/>
          <w:caps w:val="false"/>
          <w:smallCaps w:val="false"/>
          <w:color w:val="222222"/>
          <w:spacing w:val="0"/>
          <w:sz w:val="20"/>
          <w:szCs w:val="20"/>
          <w:u w:val="none" w:color="000000"/>
          <w:lang w:val="it-IT"/>
        </w:rPr>
        <w:t>"</w:t>
      </w:r>
      <w:r>
        <w:rPr>
          <w:rFonts w:eastAsia="Century Gothic" w:cs="Century Gothic"/>
          <w:sz w:val="20"/>
          <w:szCs w:val="20"/>
          <w:u w:val="none" w:color="000000"/>
          <w:lang w:val="it-IT"/>
        </w:rPr>
        <w:t xml:space="preserve"> tenuta  dal giornalista Lorenzo Guadagnucci.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eastAsia="Century Gothic" w:cs="Century Gothic"/>
          <w:sz w:val="20"/>
          <w:szCs w:val="20"/>
          <w:u w:val="none" w:color="000000"/>
          <w:lang w:val="it-IT"/>
        </w:rPr>
        <w:t xml:space="preserve">  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rPr/>
      </w:pPr>
      <w:r>
        <w:rPr>
          <w:rStyle w:val="Nessuno"/>
          <w:rFonts w:eastAsia="Century Gothic" w:cs="Century Gothic" w:ascii="Century Gothic" w:hAnsi="Century Gothic"/>
          <w:i w:val="false"/>
          <w:iCs w:val="false"/>
          <w:sz w:val="20"/>
          <w:szCs w:val="20"/>
          <w:u w:val="none" w:color="000000"/>
        </w:rPr>
        <w:t>Nell’ambito del progetto</w:t>
      </w:r>
      <w:r>
        <w:rPr>
          <w:rStyle w:val="Nessuno"/>
          <w:rFonts w:eastAsia="Century Gothic" w:cs="Century Gothic" w:ascii="Century Gothic" w:hAnsi="Century Gothic"/>
          <w:b/>
          <w:bCs/>
          <w:i w:val="false"/>
          <w:iCs w:val="false"/>
          <w:sz w:val="20"/>
          <w:szCs w:val="20"/>
          <w:u w:val="none" w:color="000000"/>
        </w:rPr>
        <w:t xml:space="preserve"> Semi di Lampedusa</w:t>
      </w:r>
      <w:r>
        <w:rPr>
          <w:rStyle w:val="Nessuno"/>
          <w:rFonts w:eastAsia="Century Gothic" w:cs="Century Gothic" w:ascii="Century Gothic" w:hAnsi="Century Gothic"/>
          <w:i w:val="false"/>
          <w:iCs w:val="false"/>
          <w:sz w:val="20"/>
          <w:szCs w:val="20"/>
          <w:u w:val="none" w:color="000000"/>
        </w:rPr>
        <w:t xml:space="preserve">, in collaborazione con il COSPE,  la classe ha partecipato all'incontro con il giornalista e  scrittore Gabriele Del Grande, autore del volume </w:t>
      </w:r>
      <w:r>
        <w:rPr>
          <w:rStyle w:val="Nessuno"/>
          <w:rFonts w:eastAsia="Century Gothic" w:cs="Century Gothic" w:ascii="Century Gothic" w:hAnsi="Century Gothic"/>
          <w:i/>
          <w:iCs/>
          <w:sz w:val="20"/>
          <w:szCs w:val="20"/>
          <w:u w:val="none" w:color="000000"/>
        </w:rPr>
        <w:t xml:space="preserve">Il secolo mobile.  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u w:val="none" w:color="000000"/>
          <w:lang w:val="it-IT"/>
        </w:rPr>
      </w:pPr>
      <w:r>
        <w:rPr>
          <w:rFonts w:ascii="Century Gothic" w:hAnsi="Century Gothic"/>
          <w:sz w:val="20"/>
          <w:szCs w:val="20"/>
          <w:u w:val="none" w:color="000000"/>
          <w:lang w:val="it-IT"/>
        </w:rPr>
        <w:t> 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u w:val="none" w:color="000000"/>
        </w:rPr>
      </w:pPr>
      <w:r>
        <w:rPr>
          <w:rFonts w:ascii="Century Gothic" w:hAnsi="Century Gothic"/>
          <w:sz w:val="20"/>
          <w:szCs w:val="20"/>
          <w:u w:val="none" w:color="000000"/>
          <w:lang w:val="it-IT"/>
        </w:rPr>
        <w:t xml:space="preserve">                           </w:t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Fonts w:ascii="Century Gothic" w:hAnsi="Century Gothic" w:eastAsia="Century Gothic" w:cs="Century Gothic"/>
          <w:sz w:val="20"/>
          <w:szCs w:val="20"/>
          <w:u w:val="none" w:color="000000"/>
        </w:rPr>
      </w:pPr>
      <w:r>
        <w:rPr>
          <w:rFonts w:eastAsia="Century Gothic" w:cs="Century Gothic" w:ascii="Century Gothic" w:hAnsi="Century Gothic"/>
          <w:sz w:val="20"/>
          <w:szCs w:val="20"/>
          <w:u w:val="none" w:color="000000"/>
        </w:rPr>
      </w:r>
    </w:p>
    <w:p>
      <w:pPr>
        <w:pStyle w:val="Default"/>
        <w:numPr>
          <w:ilvl w:val="0"/>
          <w:numId w:val="0"/>
        </w:numPr>
        <w:ind w:left="158" w:hanging="0"/>
        <w:jc w:val="both"/>
        <w:rPr>
          <w:rFonts w:ascii="Century Gothic" w:hAnsi="Century Gothic"/>
          <w:sz w:val="20"/>
          <w:szCs w:val="20"/>
          <w:u w:val="none" w:color="000000"/>
          <w:lang w:val="it-IT"/>
        </w:rPr>
      </w:pPr>
      <w:r>
        <w:rPr>
          <w:rFonts w:ascii="Century Gothic" w:hAnsi="Century Gothic"/>
          <w:sz w:val="20"/>
          <w:szCs w:val="20"/>
          <w:u w:val="none" w:color="000000"/>
          <w:lang w:val="it-IT"/>
        </w:rPr>
      </w:r>
    </w:p>
    <w:p>
      <w:pPr>
        <w:pStyle w:val="Default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both"/>
        <w:rPr>
          <w:rStyle w:val="Nessuno"/>
          <w:rFonts w:ascii="Century Gothic" w:hAnsi="Century Gothic" w:eastAsia="Century Gothic" w:cs="Century Gothic"/>
          <w:sz w:val="20"/>
          <w:szCs w:val="20"/>
          <w:shd w:fill="FEFFFE" w:val="clear"/>
        </w:rPr>
      </w:pPr>
      <w:r>
        <w:rPr>
          <w:rFonts w:eastAsia="Century Gothic" w:cs="Century Gothic" w:ascii="Century Gothic" w:hAnsi="Century Gothic"/>
          <w:sz w:val="20"/>
          <w:szCs w:val="20"/>
          <w:shd w:fill="FEFFFE" w:val="clear"/>
        </w:rPr>
      </w:r>
    </w:p>
    <w:p>
      <w:pPr>
        <w:pStyle w:val="ListParagrap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276"/>
        <w:jc w:val="both"/>
        <w:rPr>
          <w:i/>
          <w:i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Alcuni alunni hanno partecipato ad una lezione del senatore R. Nencini</w:t>
      </w:r>
      <w:r>
        <w:rPr>
          <w:rStyle w:val="Enfasi"/>
          <w:i w:val="false"/>
          <w:iCs w:val="false"/>
          <w:color w:val="auto"/>
          <w:sz w:val="20"/>
          <w:szCs w:val="20"/>
        </w:rPr>
        <w:t xml:space="preserve"> sulla figura di </w:t>
      </w:r>
      <w:r>
        <w:rPr>
          <w:rStyle w:val="Enfasi"/>
          <w:b/>
          <w:bCs/>
          <w:i w:val="false"/>
          <w:iCs w:val="false"/>
          <w:color w:val="auto"/>
          <w:sz w:val="20"/>
          <w:szCs w:val="20"/>
        </w:rPr>
        <w:t>Giacomo Matteotti</w:t>
      </w:r>
      <w:r>
        <w:rPr>
          <w:rStyle w:val="Enfasi"/>
          <w:i w:val="false"/>
          <w:iCs w:val="false"/>
          <w:color w:val="auto"/>
          <w:sz w:val="20"/>
          <w:szCs w:val="20"/>
        </w:rPr>
        <w:t>, svoltasi nell’ambito del Progetto</w:t>
      </w:r>
      <w:r>
        <w:rPr>
          <w:rStyle w:val="Enfasi"/>
          <w:b/>
          <w:bCs/>
          <w:i w:val="false"/>
          <w:iCs w:val="false"/>
          <w:color w:val="auto"/>
          <w:sz w:val="20"/>
          <w:szCs w:val="20"/>
        </w:rPr>
        <w:t xml:space="preserve"> </w:t>
      </w:r>
      <w:r>
        <w:rPr>
          <w:rStyle w:val="Enfasi"/>
          <w:b/>
          <w:bCs/>
          <w:i w:val="false"/>
          <w:iCs w:val="false"/>
          <w:caps w:val="false"/>
          <w:smallCaps w:val="false"/>
          <w:color w:val="222222"/>
          <w:spacing w:val="0"/>
          <w:sz w:val="20"/>
          <w:szCs w:val="20"/>
        </w:rPr>
        <w:t>L'educazione fascista nelle riviste pedagogiche del Liceo Machiavelli.</w:t>
      </w:r>
    </w:p>
    <w:p>
      <w:pPr>
        <w:pStyle w:val="Normal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spacing w:lineRule="auto" w:line="276"/>
        <w:ind w:left="158" w:hanging="0"/>
        <w:rPr>
          <w:rFonts w:ascii="Century Gothic" w:hAnsi="Century Gothic"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Style w:val="Nessuno"/>
          <w:b/>
          <w:bCs/>
          <w:sz w:val="20"/>
          <w:szCs w:val="20"/>
        </w:rPr>
      </w:pPr>
      <w:r>
        <w:rPr>
          <w:rStyle w:val="Nessuno"/>
          <w:b/>
          <w:bCs/>
          <w:sz w:val="20"/>
          <w:szCs w:val="20"/>
        </w:rPr>
        <w:t>6. Interventi didattici educativi integrativi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spacing w:lineRule="auto" w:line="276"/>
        <w:jc w:val="both"/>
        <w:rPr>
          <w:rStyle w:val="Nessuno"/>
          <w:spacing w:val="-10"/>
          <w:sz w:val="20"/>
          <w:szCs w:val="20"/>
        </w:rPr>
      </w:pPr>
      <w:r>
        <w:rPr>
          <w:rStyle w:val="Nessuno"/>
          <w:spacing w:val="-10"/>
          <w:sz w:val="20"/>
          <w:szCs w:val="20"/>
        </w:rPr>
        <w:t>E stato effettuato recupero in itinere quando necessario privilegiando momenti di riflessione sulla metodologia anche in occasione della correzione delle prove scritte</w:t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spacing w:lineRule="auto" w:line="276"/>
        <w:jc w:val="both"/>
        <w:rPr>
          <w:spacing w:val="-10"/>
          <w:sz w:val="20"/>
          <w:szCs w:val="20"/>
        </w:rPr>
      </w:pPr>
      <w:r>
        <w:rPr>
          <w:spacing w:val="-10"/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spacing w:lineRule="auto" w:line="276"/>
        <w:jc w:val="both"/>
        <w:rPr>
          <w:rStyle w:val="Nessuno"/>
          <w:b/>
          <w:bCs/>
          <w:i/>
          <w:i/>
          <w:iCs/>
          <w:spacing w:val="-10"/>
          <w:sz w:val="20"/>
          <w:szCs w:val="20"/>
        </w:rPr>
      </w:pPr>
      <w:r>
        <w:rPr>
          <w:rStyle w:val="Nessuno"/>
          <w:b/>
          <w:bCs/>
          <w:spacing w:val="-10"/>
          <w:sz w:val="20"/>
          <w:szCs w:val="20"/>
        </w:rPr>
        <w:t>7. Criteri e strumenti di verifica adottati</w:t>
      </w:r>
      <w:r>
        <w:rPr>
          <w:rStyle w:val="Nessuno"/>
          <w:b/>
          <w:bCs/>
          <w:i/>
          <w:iCs/>
          <w:spacing w:val="-10"/>
          <w:sz w:val="20"/>
          <w:szCs w:val="20"/>
        </w:rPr>
        <w:t xml:space="preserve"> </w:t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Nessuno"/>
          <w:spacing w:val="-10"/>
          <w:sz w:val="20"/>
          <w:szCs w:val="20"/>
        </w:rPr>
      </w:pPr>
      <w:r>
        <w:rPr>
          <w:rStyle w:val="Nessuno"/>
          <w:spacing w:val="-10"/>
          <w:sz w:val="20"/>
          <w:szCs w:val="20"/>
        </w:rPr>
        <w:t>Le verifiche sono state sia orali che scritte, queste ultime secondo le modalità previste dalla terza prova scritta dell’Esame per il percorso EsaBac (con le due tipologie dell’Ensemble documentaire e della Composition).</w:t>
      </w:r>
    </w:p>
    <w:p>
      <w:pPr>
        <w:pStyle w:val="Normal"/>
        <w:spacing w:lineRule="auto" w:line="276"/>
        <w:jc w:val="both"/>
        <w:rPr>
          <w:rStyle w:val="Nessuno"/>
          <w:spacing w:val="-10"/>
          <w:sz w:val="20"/>
          <w:szCs w:val="20"/>
        </w:rPr>
      </w:pPr>
      <w:r>
        <w:rPr>
          <w:rStyle w:val="Nessuno"/>
          <w:spacing w:val="-10"/>
          <w:sz w:val="20"/>
          <w:szCs w:val="20"/>
        </w:rPr>
        <w:t xml:space="preserve">Il 17 maggio si svolgerà una simulazione di terza prova comune a tutte le classi quinte con programma EsaBac. </w:t>
      </w:r>
    </w:p>
    <w:p>
      <w:pPr>
        <w:pStyle w:val="Normal"/>
        <w:tabs>
          <w:tab w:val="clear" w:pos="708"/>
          <w:tab w:val="left" w:pos="0" w:leader="none"/>
        </w:tabs>
        <w:spacing w:lineRule="atLeast" w:line="200"/>
        <w:jc w:val="both"/>
        <w:rPr>
          <w:rFonts w:eastAsia="Albany AMT" w:cs="Book Antiqua"/>
          <w:sz w:val="20"/>
          <w:szCs w:val="20"/>
        </w:rPr>
      </w:pPr>
      <w:r>
        <w:rPr>
          <w:rFonts w:eastAsia="Albany AMT" w:cs="Book Antiqua"/>
          <w:sz w:val="20"/>
          <w:szCs w:val="20"/>
        </w:rPr>
        <w:t>Nella valutazione si è tenuto conto dei progressi ottenuti rispetto al livello di partenza, in relazione agli obiettivi prefissati, e delle effettive conoscenze e competenze acquisite. Si tenuto conto anche dell’impegno, dell’interesse e della partecipazione.</w:t>
      </w:r>
    </w:p>
    <w:p>
      <w:pPr>
        <w:pStyle w:val="Normal"/>
        <w:spacing w:lineRule="atLeast" w:line="200"/>
        <w:jc w:val="both"/>
        <w:rPr>
          <w:rFonts w:cs="Book Antiqua"/>
          <w:sz w:val="20"/>
          <w:szCs w:val="20"/>
        </w:rPr>
      </w:pPr>
      <w:r>
        <w:rPr>
          <w:rFonts w:cs="Book Antiqua"/>
          <w:sz w:val="20"/>
          <w:szCs w:val="20"/>
        </w:rPr>
        <w:t>Per i criteri di misurazione delle prove di verifica e per la scala dei voti si fa riferimento a quanto stabilito dal Collegio dei Docenti.</w:t>
      </w:r>
    </w:p>
    <w:p>
      <w:pPr>
        <w:pStyle w:val="Normal"/>
        <w:spacing w:lineRule="auto" w:line="276"/>
        <w:jc w:val="both"/>
        <w:rPr>
          <w:rStyle w:val="Nessuno"/>
          <w:spacing w:val="-10"/>
          <w:sz w:val="20"/>
          <w:szCs w:val="20"/>
        </w:rPr>
      </w:pPr>
      <w:r>
        <w:rPr>
          <w:spacing w:val="-10"/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rStyle w:val="Nessuno"/>
          <w:b/>
          <w:bCs/>
          <w:spacing w:val="-10"/>
          <w:sz w:val="20"/>
          <w:szCs w:val="20"/>
        </w:rPr>
        <w:t>8. Obiettivi raggiunti</w:t>
      </w:r>
    </w:p>
    <w:p>
      <w:pPr>
        <w:pStyle w:val="Normal"/>
        <w:spacing w:lineRule="auto" w:line="276"/>
        <w:jc w:val="both"/>
        <w:rPr>
          <w:spacing w:val="-10"/>
          <w:sz w:val="20"/>
          <w:szCs w:val="20"/>
        </w:rPr>
      </w:pPr>
      <w:r>
        <w:rPr>
          <w:spacing w:val="-10"/>
          <w:sz w:val="20"/>
          <w:szCs w:val="20"/>
        </w:rPr>
      </w:r>
    </w:p>
    <w:p>
      <w:pPr>
        <w:pStyle w:val="Normal"/>
        <w:spacing w:lineRule="auto" w:line="276"/>
        <w:jc w:val="both"/>
        <w:rPr/>
      </w:pPr>
      <w:r>
        <w:rPr>
          <w:rStyle w:val="Nessuno"/>
          <w:i w:val="false"/>
          <w:iCs w:val="false"/>
          <w:spacing w:val="-10"/>
          <w:sz w:val="20"/>
          <w:szCs w:val="20"/>
        </w:rPr>
        <w:t>Gli studenti</w:t>
      </w:r>
      <w:r>
        <w:rPr>
          <w:rStyle w:val="Nessuno"/>
          <w:rFonts w:cs="Book Antiqua" w:ascii="Book Antiqua" w:hAnsi="Book Antiqua"/>
          <w:i w:val="false"/>
          <w:iCs w:val="false"/>
          <w:spacing w:val="-10"/>
          <w:sz w:val="22"/>
          <w:szCs w:val="22"/>
        </w:rPr>
        <w:t xml:space="preserve">, </w:t>
      </w:r>
      <w:r>
        <w:rPr>
          <w:rStyle w:val="Nessuno"/>
          <w:rFonts w:cs="Book Antiqua"/>
          <w:i w:val="false"/>
          <w:iCs w:val="false"/>
          <w:spacing w:val="-10"/>
          <w:sz w:val="20"/>
          <w:szCs w:val="20"/>
        </w:rPr>
        <w:t>caratterizzati da una preparazione di base piuttosto eterogenea  e da una certa tendenza ad uno studio mnemonico, non sempre attento a stabilire connessioni e ad operare confronti, si sono tuttavia</w:t>
      </w:r>
      <w:r>
        <w:rPr>
          <w:rStyle w:val="Nessuno"/>
          <w:i w:val="false"/>
          <w:iCs w:val="false"/>
          <w:spacing w:val="-10"/>
          <w:sz w:val="20"/>
          <w:szCs w:val="20"/>
        </w:rPr>
        <w:t xml:space="preserve"> sempre  mostrati disponibili nel seguire la metodologia proposta complessivamente partecipi e interessati alle tematiche affrontate, desiderosi di approfondire e di comprendere i fenomeni storici e migliorare il loro rendimento. Nel corso del triennio s</w:t>
      </w:r>
      <w:r>
        <w:rPr>
          <w:i w:val="false"/>
          <w:iCs w:val="false"/>
          <w:sz w:val="20"/>
          <w:szCs w:val="20"/>
        </w:rPr>
        <w:t>i è cercato di sviluppare negli alunni la capacità di individuare le connessioni tra fattori economici, politici, culturali e sociali attraverso l'analisi dei documenti (nelle varie tipologie).</w:t>
      </w:r>
    </w:p>
    <w:p>
      <w:pPr>
        <w:pStyle w:val="Normal"/>
        <w:spacing w:lineRule="auto" w:line="276"/>
        <w:jc w:val="both"/>
        <w:rPr/>
      </w:pPr>
      <w:r>
        <w:rPr>
          <w:rStyle w:val="Nessuno"/>
          <w:rFonts w:cs="Book Antiqua"/>
          <w:i w:val="false"/>
          <w:iCs w:val="false"/>
          <w:spacing w:val="-10"/>
          <w:sz w:val="20"/>
          <w:szCs w:val="20"/>
        </w:rPr>
        <w:t>La classe nel suo complesso ha raggiunto un livello  sufficiente di conoscenze e competenze - non sempre però accompagnate da una capacità di giudizio critico e dall'uso di un linguaggio appropriato - mostrando nel corso di questo ultimo anno un generale miglioramento. Una parte degli alunni si è  distinta per impegno, interesse, costanza e capacità di approfondimento raggiungendo risultati discreti/buoni e in qualche caso ottimi. E' tuttavia da rilevare per alcuni alunni</w:t>
      </w:r>
      <w:r>
        <w:rPr>
          <w:rStyle w:val="Nessuno"/>
          <w:i w:val="false"/>
          <w:iCs w:val="false"/>
          <w:spacing w:val="-10"/>
          <w:sz w:val="20"/>
          <w:szCs w:val="20"/>
        </w:rPr>
        <w:t xml:space="preserve"> un impegno discontinuo che ne ha condizionamento il rendimento e</w:t>
      </w:r>
      <w:r>
        <w:rPr>
          <w:rStyle w:val="Nessuno"/>
          <w:rFonts w:cs="Book Antiqua"/>
          <w:i w:val="false"/>
          <w:iCs w:val="false"/>
          <w:spacing w:val="-10"/>
          <w:sz w:val="20"/>
          <w:szCs w:val="20"/>
        </w:rPr>
        <w:t xml:space="preserve"> la persistenza di alcune fragilità e incertezze.</w:t>
      </w:r>
    </w:p>
    <w:p>
      <w:pPr>
        <w:pStyle w:val="Normal"/>
        <w:spacing w:lineRule="auto" w:line="276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spacing w:lineRule="auto" w:line="276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z w:val="20"/>
          <w:szCs w:val="20"/>
        </w:rPr>
        <w:t xml:space="preserve"> </w:t>
      </w:r>
    </w:p>
    <w:p>
      <w:pPr>
        <w:pStyle w:val="Normal"/>
        <w:spacing w:lineRule="auto" w:line="276"/>
        <w:jc w:val="both"/>
        <w:rPr>
          <w:i/>
          <w:i/>
          <w:iCs/>
          <w:spacing w:val="-10"/>
          <w:sz w:val="20"/>
          <w:szCs w:val="20"/>
        </w:rPr>
      </w:pPr>
      <w:r>
        <w:rPr>
          <w:i/>
          <w:iCs/>
          <w:spacing w:val="-10"/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Nessuno"/>
          <w:i/>
          <w:i/>
          <w:iCs/>
          <w:spacing w:val="-10"/>
          <w:sz w:val="20"/>
          <w:szCs w:val="20"/>
        </w:rPr>
      </w:pPr>
      <w:r>
        <w:rPr>
          <w:i/>
          <w:iCs/>
          <w:spacing w:val="-10"/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Nessuno"/>
          <w:i/>
          <w:i/>
          <w:iCs/>
          <w:spacing w:val="-10"/>
          <w:sz w:val="20"/>
          <w:szCs w:val="20"/>
        </w:rPr>
      </w:pPr>
      <w:r>
        <w:rPr>
          <w:i/>
          <w:iCs/>
          <w:spacing w:val="-10"/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Nessuno"/>
          <w:spacing w:val="-10"/>
          <w:sz w:val="20"/>
          <w:szCs w:val="20"/>
        </w:rPr>
      </w:pPr>
      <w:r>
        <w:rPr>
          <w:spacing w:val="-10"/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Nessuno"/>
          <w:spacing w:val="-10"/>
          <w:sz w:val="20"/>
          <w:szCs w:val="20"/>
        </w:rPr>
      </w:pPr>
      <w:r>
        <w:rPr>
          <w:rStyle w:val="Nessuno"/>
          <w:spacing w:val="-10"/>
          <w:sz w:val="20"/>
          <w:szCs w:val="20"/>
        </w:rPr>
        <w:t>Firenze, 7 maggio 2024</w:t>
        <w:tab/>
        <w:tab/>
        <w:tab/>
        <w:tab/>
        <w:tab/>
        <w:t xml:space="preserve">Le docenti </w:t>
      </w:r>
    </w:p>
    <w:p>
      <w:pPr>
        <w:pStyle w:val="Normal"/>
        <w:spacing w:lineRule="auto" w:line="276"/>
        <w:ind w:left="4956" w:hanging="0"/>
        <w:jc w:val="both"/>
        <w:rPr/>
      </w:pPr>
      <w:r>
        <w:rPr>
          <w:rStyle w:val="Nessuno"/>
          <w:spacing w:val="-10"/>
          <w:sz w:val="20"/>
          <w:szCs w:val="20"/>
        </w:rPr>
        <w:t>prof.ssa C.De Meo,</w:t>
      </w:r>
    </w:p>
    <w:p>
      <w:pPr>
        <w:pStyle w:val="Normal"/>
        <w:spacing w:lineRule="auto" w:line="276"/>
        <w:ind w:left="4956" w:hanging="0"/>
        <w:jc w:val="both"/>
        <w:rPr/>
      </w:pPr>
      <w:r>
        <w:rPr>
          <w:rStyle w:val="Nessuno"/>
          <w:spacing w:val="-10"/>
          <w:sz w:val="20"/>
          <w:szCs w:val="20"/>
        </w:rPr>
        <w:t>prof.ssa M. J.M.R.  Skoludek</w:t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0" w:top="906" w:footer="906" w:bottom="148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Helvetica Neue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Book Antiqu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tabs>
        <w:tab w:val="clear" w:pos="9638"/>
        <w:tab w:val="center" w:pos="4819" w:leader="none"/>
        <w:tab w:val="right" w:pos="9612" w:leader="none"/>
      </w:tabs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epidipagin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9360"/>
        </w:tabs>
        <w:ind w:left="158" w:hanging="158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kern w:val="0"/>
        <w:iCs w:val="false"/>
        <w:w w:val="100"/>
        <w:emboss w:val="false"/>
        <w:imprint w:val="false"/>
      </w:rPr>
    </w:lvl>
    <w:lvl w:ilvl="1">
      <w:start w:val="1"/>
      <w:numFmt w:val="bullet"/>
      <w:lvlText w:val=""/>
      <w:lvlJc w:val="left"/>
      <w:pPr>
        <w:tabs>
          <w:tab w:val="num" w:pos="9360"/>
        </w:tabs>
        <w:ind w:left="758" w:hanging="158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kern w:val="0"/>
        <w:w w:val="100"/>
        <w:emboss w:val="false"/>
        <w:imprint w:val="false"/>
      </w:rPr>
    </w:lvl>
    <w:lvl w:ilvl="2">
      <w:start w:val="1"/>
      <w:numFmt w:val="bullet"/>
      <w:lvlText w:val=""/>
      <w:lvlJc w:val="left"/>
      <w:pPr>
        <w:tabs>
          <w:tab w:val="num" w:pos="9360"/>
        </w:tabs>
        <w:ind w:left="1358" w:hanging="158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kern w:val="0"/>
        <w:w w:val="100"/>
        <w:emboss w:val="false"/>
        <w:imprint w:val="false"/>
      </w:rPr>
    </w:lvl>
    <w:lvl w:ilvl="3">
      <w:start w:val="1"/>
      <w:numFmt w:val="bullet"/>
      <w:lvlText w:val=""/>
      <w:lvlJc w:val="left"/>
      <w:pPr>
        <w:tabs>
          <w:tab w:val="num" w:pos="9360"/>
        </w:tabs>
        <w:ind w:left="1958" w:hanging="158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kern w:val="0"/>
        <w:w w:val="100"/>
        <w:emboss w:val="false"/>
        <w:imprint w:val="false"/>
      </w:rPr>
    </w:lvl>
    <w:lvl w:ilvl="4">
      <w:start w:val="1"/>
      <w:numFmt w:val="bullet"/>
      <w:lvlText w:val=""/>
      <w:lvlJc w:val="left"/>
      <w:pPr>
        <w:tabs>
          <w:tab w:val="num" w:pos="9360"/>
        </w:tabs>
        <w:ind w:left="2558" w:hanging="158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kern w:val="0"/>
        <w:w w:val="100"/>
        <w:emboss w:val="false"/>
        <w:imprint w:val="false"/>
      </w:rPr>
    </w:lvl>
    <w:lvl w:ilvl="5">
      <w:start w:val="1"/>
      <w:numFmt w:val="bullet"/>
      <w:lvlText w:val=""/>
      <w:lvlJc w:val="left"/>
      <w:pPr>
        <w:tabs>
          <w:tab w:val="num" w:pos="9360"/>
        </w:tabs>
        <w:ind w:left="3158" w:hanging="158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kern w:val="0"/>
        <w:w w:val="100"/>
        <w:emboss w:val="false"/>
        <w:imprint w:val="false"/>
      </w:rPr>
    </w:lvl>
    <w:lvl w:ilvl="6">
      <w:start w:val="1"/>
      <w:numFmt w:val="bullet"/>
      <w:lvlText w:val=""/>
      <w:lvlJc w:val="left"/>
      <w:pPr>
        <w:tabs>
          <w:tab w:val="num" w:pos="9360"/>
        </w:tabs>
        <w:ind w:left="3758" w:hanging="158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kern w:val="0"/>
        <w:w w:val="100"/>
        <w:emboss w:val="false"/>
        <w:imprint w:val="false"/>
      </w:rPr>
    </w:lvl>
    <w:lvl w:ilvl="7">
      <w:start w:val="1"/>
      <w:numFmt w:val="bullet"/>
      <w:lvlText w:val=""/>
      <w:lvlJc w:val="left"/>
      <w:pPr>
        <w:tabs>
          <w:tab w:val="num" w:pos="9360"/>
        </w:tabs>
        <w:ind w:left="4358" w:hanging="158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kern w:val="0"/>
        <w:w w:val="100"/>
        <w:emboss w:val="false"/>
        <w:imprint w:val="false"/>
      </w:rPr>
    </w:lvl>
    <w:lvl w:ilvl="8">
      <w:start w:val="1"/>
      <w:numFmt w:val="bullet"/>
      <w:lvlText w:val=""/>
      <w:lvlJc w:val="left"/>
      <w:pPr>
        <w:tabs>
          <w:tab w:val="num" w:pos="9360"/>
        </w:tabs>
        <w:ind w:left="4958" w:hanging="158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kern w:val="0"/>
        <w:w w:val="100"/>
        <w:emboss w:val="false"/>
        <w:imprint w:val="false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57c9a"/>
    <w:pPr>
      <w:widowControl w:val="false"/>
      <w:suppressAutoHyphens w:val="true"/>
      <w:bidi w:val="0"/>
      <w:spacing w:before="0" w:after="0"/>
      <w:jc w:val="left"/>
    </w:pPr>
    <w:rPr>
      <w:rFonts w:ascii="Century Gothic" w:hAnsi="Century Gothic" w:eastAsia="Arial Unicode MS" w:cs="Arial Unicode MS"/>
      <w:color w:val="000000"/>
      <w:kern w:val="0"/>
      <w:sz w:val="24"/>
      <w:szCs w:val="24"/>
      <w:u w:val="none" w:color="000000"/>
      <w:lang w:val="it-IT" w:eastAsia="it-IT" w:bidi="ar-SA"/>
    </w:rPr>
  </w:style>
  <w:style w:type="paragraph" w:styleId="Titolo2">
    <w:name w:val="Heading 2"/>
    <w:basedOn w:val="Normal"/>
    <w:next w:val="Normal"/>
    <w:link w:val="Titolo2Carattere"/>
    <w:uiPriority w:val="9"/>
    <w:unhideWhenUsed/>
    <w:qFormat/>
    <w:rsid w:val="003b01a0"/>
    <w:pPr>
      <w:keepNext w:val="true"/>
      <w:keepLines/>
      <w:widowControl/>
      <w:suppressAutoHyphens w:val="false"/>
      <w:spacing w:before="200" w:after="0"/>
      <w:outlineLvl w:val="1"/>
    </w:pPr>
    <w:rPr>
      <w:rFonts w:ascii="Helvetica Neue" w:hAnsi="Helvetica Neue" w:eastAsia="Helvetica Neue" w:cs="Helvetica Neue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e57c9a"/>
    <w:rPr>
      <w:u w:val="single"/>
    </w:rPr>
  </w:style>
  <w:style w:type="character" w:styleId="Nessuno" w:customStyle="1">
    <w:name w:val="Nessuno"/>
    <w:qFormat/>
    <w:rsid w:val="00e57c9a"/>
    <w:rPr>
      <w:lang w:val="it-IT"/>
    </w:rPr>
  </w:style>
  <w:style w:type="character" w:styleId="Titolo2Carattere" w:customStyle="1">
    <w:name w:val="Titolo 2 Carattere"/>
    <w:basedOn w:val="DefaultParagraphFont"/>
    <w:uiPriority w:val="9"/>
    <w:qFormat/>
    <w:rsid w:val="003b01a0"/>
    <w:rPr>
      <w:rFonts w:ascii="Helvetica Neue" w:hAnsi="Helvetica Neue" w:eastAsia="Helvetica Neue" w:cs="Helvetica Neue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Il" w:customStyle="1">
    <w:name w:val="il"/>
    <w:basedOn w:val="DefaultParagraphFont"/>
    <w:qFormat/>
    <w:rsid w:val="003b01a0"/>
    <w:rPr/>
  </w:style>
  <w:style w:type="character" w:styleId="Enfasi">
    <w:name w:val="Emphasis"/>
    <w:basedOn w:val="DefaultParagraphFont"/>
    <w:uiPriority w:val="20"/>
    <w:qFormat/>
    <w:rsid w:val="003b01a0"/>
    <w:rPr>
      <w:i/>
      <w:iCs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 w:customStyle="1">
    <w:name w:val="Intestazione e piè di pagina"/>
    <w:qFormat/>
    <w:rsid w:val="00e57c9a"/>
    <w:pPr>
      <w:widowControl/>
      <w:tabs>
        <w:tab w:val="clear" w:pos="708"/>
        <w:tab w:val="right" w:pos="9020" w:leader="none"/>
      </w:tabs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4"/>
      <w:szCs w:val="24"/>
      <w:lang w:val="it-IT" w:eastAsia="it-IT" w:bidi="ar-SA"/>
    </w:rPr>
  </w:style>
  <w:style w:type="paragraph" w:styleId="Pidipagina">
    <w:name w:val="Footer"/>
    <w:rsid w:val="00e57c9a"/>
    <w:pPr>
      <w:widowControl w:val="false"/>
      <w:tabs>
        <w:tab w:val="clear" w:pos="708"/>
        <w:tab w:val="center" w:pos="4819" w:leader="none"/>
        <w:tab w:val="right" w:pos="9638" w:leader="none"/>
      </w:tabs>
      <w:suppressAutoHyphens w:val="true"/>
      <w:bidi w:val="0"/>
      <w:spacing w:before="0" w:after="0"/>
      <w:jc w:val="left"/>
    </w:pPr>
    <w:rPr>
      <w:rFonts w:ascii="Century Gothic" w:hAnsi="Century Gothic" w:eastAsia="Arial Unicode MS" w:cs="Arial Unicode MS"/>
      <w:color w:val="000000"/>
      <w:kern w:val="0"/>
      <w:sz w:val="24"/>
      <w:szCs w:val="24"/>
      <w:u w:val="none" w:color="000000"/>
      <w:lang w:val="it-IT" w:eastAsia="it-IT" w:bidi="ar-SA"/>
    </w:rPr>
  </w:style>
  <w:style w:type="paragraph" w:styleId="Default" w:customStyle="1">
    <w:name w:val="Default"/>
    <w:qFormat/>
    <w:rsid w:val="00e57c9a"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val="fr-FR" w:eastAsia="it-IT" w:bidi="ar-SA"/>
    </w:rPr>
  </w:style>
  <w:style w:type="paragraph" w:styleId="ListParagraph">
    <w:name w:val="List Paragraph"/>
    <w:basedOn w:val="Normal"/>
    <w:uiPriority w:val="34"/>
    <w:qFormat/>
    <w:rsid w:val="003b01a0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3b01a0"/>
    <w:pPr>
      <w:widowControl/>
      <w:spacing w:before="280" w:after="280"/>
      <w:textAlignment w:val="baseline"/>
    </w:pPr>
    <w:rPr>
      <w:rFonts w:ascii="Times New Roman" w:hAnsi="Times New Roman" w:eastAsia="Times New Roman" w:cs="Times New Roman"/>
      <w:color w:val="auto"/>
      <w:kern w:val="2"/>
      <w:lang w:eastAsia="ar-SA"/>
    </w:rPr>
  </w:style>
  <w:style w:type="paragraph" w:styleId="Intestazione">
    <w:name w:val="Head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Puntielenco" w:customStyle="1">
    <w:name w:val="Punti elenco"/>
    <w:qFormat/>
    <w:rsid w:val="00e57c9a"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e57c9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Application>LibreOffice/7.5.6.2$Windows_X86_64 LibreOffice_project/f654817fb68d6d4600d7d2f6b647e47729f55f15</Application>
  <AppVersion>15.0000</AppVersion>
  <Pages>4</Pages>
  <Words>1372</Words>
  <Characters>8049</Characters>
  <CharactersWithSpaces>9392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2019-05-10T22:54:00Z</dcterms:created>
  <dc:creator>cecilia</dc:creator>
  <dc:description/>
  <dc:language>it-IT</dc:language>
  <cp:lastModifiedBy/>
  <dcterms:modified xsi:type="dcterms:W3CDTF">2024-05-12T19:51:10Z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