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7F6D" w14:textId="7E4A079E" w:rsidR="00EA403B" w:rsidRDefault="005D0796">
      <w:r>
        <w:t xml:space="preserve">PROGRAMMA DI ITALIANO </w:t>
      </w:r>
    </w:p>
    <w:p w14:paraId="04D7F914" w14:textId="79133719" w:rsidR="005D0796" w:rsidRDefault="005D0796">
      <w:r>
        <w:t>CLASSE II D INTERNAZIONALE</w:t>
      </w:r>
    </w:p>
    <w:p w14:paraId="7135C047" w14:textId="361E49EC" w:rsidR="005D0796" w:rsidRDefault="005D0796"/>
    <w:p w14:paraId="7069BDDB" w14:textId="77777777" w:rsidR="005D0796" w:rsidRDefault="005D0796" w:rsidP="005D0796">
      <w:pPr>
        <w:spacing w:line="276" w:lineRule="auto"/>
        <w:jc w:val="both"/>
        <w:rPr>
          <w:rFonts w:ascii="Times New Roman" w:hAnsi="Times New Roman" w:cs="Times New Roman"/>
          <w:b/>
          <w:bCs/>
          <w:spacing w:val="-10"/>
        </w:rPr>
      </w:pPr>
      <w:r>
        <w:rPr>
          <w:rFonts w:ascii="Times New Roman" w:hAnsi="Times New Roman" w:cs="Times New Roman"/>
          <w:b/>
          <w:bCs/>
          <w:spacing w:val="-10"/>
        </w:rPr>
        <w:t xml:space="preserve">NARRATIVA </w:t>
      </w:r>
    </w:p>
    <w:p w14:paraId="23A580FB" w14:textId="081B8E2D" w:rsidR="005D0796" w:rsidRDefault="005D0796" w:rsidP="005D0796">
      <w:pPr>
        <w:spacing w:line="276" w:lineRule="auto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0"/>
        </w:rPr>
        <w:t>I Promessi sposi di Alessandro Manzoni. Presentazione del genere romanzo. Contestualizzazione storico-culturale. Biografia esistenziale e intellettuale dell’autore.</w:t>
      </w:r>
    </w:p>
    <w:p w14:paraId="1F51F1EE" w14:textId="77777777" w:rsidR="005D0796" w:rsidRDefault="005D0796" w:rsidP="005D0796">
      <w:pPr>
        <w:spacing w:line="276" w:lineRule="auto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0"/>
        </w:rPr>
        <w:t xml:space="preserve">Lettura e analisi dei seguenti capitoli. </w:t>
      </w:r>
    </w:p>
    <w:p w14:paraId="25BAFBA6" w14:textId="77777777" w:rsidR="005D0796" w:rsidRDefault="005D0796" w:rsidP="005D0796">
      <w:pPr>
        <w:jc w:val="both"/>
        <w:rPr>
          <w:rFonts w:ascii="Times New Roman" w:hAnsi="Times New Roman" w:cs="Times New Roman"/>
          <w:b/>
        </w:rPr>
      </w:pPr>
    </w:p>
    <w:p w14:paraId="1154CE06" w14:textId="77777777" w:rsidR="005D0796" w:rsidRDefault="005D0796" w:rsidP="005D0796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 Promessi Sposi</w:t>
      </w:r>
    </w:p>
    <w:p w14:paraId="7D7070ED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I (tranne la digressione sulle grida del Seicento) al capitolo IV;</w:t>
      </w:r>
    </w:p>
    <w:p w14:paraId="5DA92F81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capitolo V (tranne la questione di codice cavalleresco e la guerra di successione).</w:t>
      </w:r>
    </w:p>
    <w:p w14:paraId="3E9047FF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Dal capitolo VI </w:t>
      </w:r>
    </w:p>
    <w:p w14:paraId="4026DD33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VII al capitolo XVII: lettura integrale.</w:t>
      </w:r>
    </w:p>
    <w:p w14:paraId="2E00C605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XVIII brani scelti (la perquisizione e il saccheggio della casa di Renzo da parte degli sbirri, il colloquio fra il Conte Attilio e il Conte zio, la permanenza di Lucia al convento di Monza e il rapporto con la Monaca, la partenza di Agnese verso il paese in cerca di notizie di Renzo)</w:t>
      </w:r>
    </w:p>
    <w:p w14:paraId="6EB97525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XIX brani scelti (il pranzo tra il Conte zio e il Padre provinciale dei cappuccini per il trasferimento di Fra Cristoforo a Rimini)</w:t>
      </w:r>
    </w:p>
    <w:p w14:paraId="5BD009A5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 brani scelti (il castello dell’Innominato, la nuova apparizione di Don Abbondio, il rapimento organizzato da Egidio e attuato dal Nibbio, la notte tribolata e la conversione dell’Innominato)</w:t>
      </w:r>
    </w:p>
    <w:p w14:paraId="570EECDC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Capitolo XXI tutto</w:t>
      </w:r>
    </w:p>
    <w:p w14:paraId="72A19FAA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XXII brani scelti (l’Innominato si reca dal Cardinale)</w:t>
      </w:r>
    </w:p>
    <w:p w14:paraId="3D77449A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Capitolo XXIII tutto</w:t>
      </w:r>
    </w:p>
    <w:p w14:paraId="238FADED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XXIV brani scelti (la liberazione di Lucia, l’incontro con Agnese a casa del sarto, il colloquio dell’Innominato con il Cardinale)</w:t>
      </w:r>
    </w:p>
    <w:p w14:paraId="5A1018BD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XXV brani scelti (Donna Prassede e il colloquio tra Don Abbondio e il Cardinale)</w:t>
      </w:r>
    </w:p>
    <w:p w14:paraId="3691FAFB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XXVI brani scelti (la conclusione del colloquio tra Don Abbondio e il Cardinale)</w:t>
      </w:r>
    </w:p>
    <w:p w14:paraId="19562D60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XXVII brani scelti (erudizione e biblioteca di Don Ferrante)</w:t>
      </w:r>
    </w:p>
    <w:p w14:paraId="1A178C93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XXVIII brani scelti (la situazione di Milano: la carestia, i mendicanti, la peste e il lazzaretto )</w:t>
      </w:r>
    </w:p>
    <w:p w14:paraId="1478AEEF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XXIX brani scelti (i Lanzichenecchi, la nuova vita dell’Innominato, il castello diventa un ostello per i fuggitivi)</w:t>
      </w:r>
    </w:p>
    <w:p w14:paraId="74DBBDE5" w14:textId="77777777" w:rsidR="005D0796" w:rsidRPr="004D778D" w:rsidRDefault="005D0796" w:rsidP="004D778D">
      <w:pPr>
        <w:spacing w:line="360" w:lineRule="auto"/>
        <w:jc w:val="both"/>
        <w:rPr>
          <w:rFonts w:ascii="Times New Roman" w:hAnsi="Times New Roman"/>
          <w:szCs w:val="24"/>
        </w:rPr>
      </w:pPr>
      <w:r w:rsidRPr="004D778D">
        <w:rPr>
          <w:rFonts w:ascii="Times New Roman" w:hAnsi="Times New Roman"/>
          <w:szCs w:val="24"/>
        </w:rPr>
        <w:lastRenderedPageBreak/>
        <w:t>Dal capitolo XXX brani scelti (il ritorno a casa di Don Abbondio e Perpetua)</w:t>
      </w:r>
    </w:p>
    <w:p w14:paraId="2D10E770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XXXI brani scelti (la peste dilaga a Milano, il lazzaretto è affidato ai cappuccini, il contagio è attribuito agli “untori”)</w:t>
      </w:r>
    </w:p>
    <w:p w14:paraId="7C8B873B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XXXII brani scelti (la processione pubblica, i decurioni creano il corpo dei monatti e degli apparitori)</w:t>
      </w:r>
    </w:p>
    <w:p w14:paraId="0FCFD095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XXXIII al capitolo XXXV lettura integrale</w:t>
      </w:r>
    </w:p>
    <w:p w14:paraId="32819835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XXXVI brani scelti (l’incontro tra Renzo e Lucia, il confronto con il frate e lo scioglimento del voto di castità, la mercantessa)</w:t>
      </w:r>
    </w:p>
    <w:p w14:paraId="30B8E5F2" w14:textId="77777777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Dal </w:t>
      </w:r>
      <w:proofErr w:type="spellStart"/>
      <w:r>
        <w:rPr>
          <w:rFonts w:ascii="Times New Roman" w:hAnsi="Times New Roman"/>
          <w:sz w:val="24"/>
          <w:szCs w:val="24"/>
        </w:rPr>
        <w:t>apitolo</w:t>
      </w:r>
      <w:proofErr w:type="spellEnd"/>
      <w:r>
        <w:rPr>
          <w:rFonts w:ascii="Times New Roman" w:hAnsi="Times New Roman"/>
          <w:sz w:val="24"/>
          <w:szCs w:val="24"/>
        </w:rPr>
        <w:t xml:space="preserve"> XXXVII brani scelti (il valore simbolico del temporale e il ritorno di Renzo dal lazzaretto)</w:t>
      </w:r>
    </w:p>
    <w:p w14:paraId="405A53B3" w14:textId="01E168E6" w:rsidR="005D0796" w:rsidRDefault="005D0796" w:rsidP="005D0796">
      <w:pPr>
        <w:pStyle w:val="Paragrafoelenco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 capitolo XXXVIII brani scelti (il ritorno di Lucia a casa, la morte del frate, il colloquio tra Don Abbondio e Renzo in vista del matrimonio, la generosità del marchese, il matrimonio dei promessi sposi, la vita a Bergamo e l’acquisto del filatoio, i figli di Renzo e Lucia, la nuova consapevolezza di Renzo, il sugo di tutta la storia)</w:t>
      </w:r>
      <w:r w:rsidR="004D778D">
        <w:rPr>
          <w:rFonts w:ascii="Times New Roman" w:hAnsi="Times New Roman"/>
          <w:sz w:val="24"/>
          <w:szCs w:val="24"/>
        </w:rPr>
        <w:t>.</w:t>
      </w:r>
    </w:p>
    <w:p w14:paraId="6449CB3F" w14:textId="77777777" w:rsidR="005D0796" w:rsidRDefault="005D0796" w:rsidP="005D0796">
      <w:pPr>
        <w:spacing w:line="360" w:lineRule="auto"/>
        <w:rPr>
          <w:rFonts w:ascii="Times New Roman" w:hAnsi="Times New Roman" w:cs="Times New Roman"/>
          <w:szCs w:val="24"/>
        </w:rPr>
      </w:pPr>
    </w:p>
    <w:p w14:paraId="7E072C30" w14:textId="77777777" w:rsidR="005D0796" w:rsidRDefault="005D0796" w:rsidP="005D0796">
      <w:pPr>
        <w:spacing w:line="276" w:lineRule="auto"/>
        <w:jc w:val="both"/>
        <w:rPr>
          <w:rFonts w:ascii="Times New Roman" w:hAnsi="Times New Roman" w:cs="Times New Roman"/>
          <w:spacing w:val="-10"/>
        </w:rPr>
      </w:pPr>
    </w:p>
    <w:p w14:paraId="74373AC0" w14:textId="77777777" w:rsidR="005D0796" w:rsidRDefault="005D0796" w:rsidP="005D0796">
      <w:pPr>
        <w:spacing w:line="480" w:lineRule="auto"/>
        <w:jc w:val="both"/>
        <w:rPr>
          <w:rFonts w:ascii="Times New Roman" w:hAnsi="Times New Roman" w:cs="Times New Roman"/>
          <w:b/>
          <w:bCs/>
          <w:spacing w:val="-10"/>
        </w:rPr>
      </w:pPr>
      <w:r>
        <w:rPr>
          <w:rFonts w:ascii="Times New Roman" w:hAnsi="Times New Roman" w:cs="Times New Roman"/>
          <w:b/>
          <w:bCs/>
          <w:spacing w:val="-10"/>
        </w:rPr>
        <w:t>La Storia di Elsa Morante,</w:t>
      </w:r>
    </w:p>
    <w:p w14:paraId="05D5C7C6" w14:textId="77777777" w:rsidR="005D0796" w:rsidRDefault="005D0796" w:rsidP="005D0796">
      <w:pPr>
        <w:spacing w:line="480" w:lineRule="auto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0"/>
        </w:rPr>
        <w:t xml:space="preserve">Riflessione sull’evoluzione del genere romanzo. </w:t>
      </w:r>
    </w:p>
    <w:p w14:paraId="755D9952" w14:textId="77777777" w:rsidR="005D0796" w:rsidRDefault="005D0796" w:rsidP="005D0796">
      <w:pPr>
        <w:spacing w:line="480" w:lineRule="auto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0"/>
        </w:rPr>
        <w:t>Biografia esistenziale e intellettuale dell’autrice.</w:t>
      </w:r>
    </w:p>
    <w:p w14:paraId="22CFC6F1" w14:textId="7957D46E" w:rsidR="005D0796" w:rsidRDefault="005D0796" w:rsidP="005D0796">
      <w:pPr>
        <w:spacing w:line="480" w:lineRule="auto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0"/>
        </w:rPr>
        <w:t>Lettura e analisi integrale dell’opera ad eccezione del capitolo  ….1947 letto antologicam</w:t>
      </w:r>
      <w:r w:rsidR="004D778D">
        <w:rPr>
          <w:rFonts w:ascii="Times New Roman" w:hAnsi="Times New Roman" w:cs="Times New Roman"/>
          <w:spacing w:val="-10"/>
        </w:rPr>
        <w:t>e</w:t>
      </w:r>
      <w:r>
        <w:rPr>
          <w:rFonts w:ascii="Times New Roman" w:hAnsi="Times New Roman" w:cs="Times New Roman"/>
          <w:spacing w:val="-10"/>
        </w:rPr>
        <w:t xml:space="preserve">nte. </w:t>
      </w:r>
    </w:p>
    <w:p w14:paraId="180FD19D" w14:textId="77777777" w:rsidR="005D0796" w:rsidRDefault="005D0796" w:rsidP="005D0796">
      <w:pPr>
        <w:spacing w:line="480" w:lineRule="auto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EPICA </w:t>
      </w:r>
    </w:p>
    <w:p w14:paraId="31E92125" w14:textId="77777777" w:rsidR="005D0796" w:rsidRDefault="005D0796" w:rsidP="005D0796">
      <w:pPr>
        <w:spacing w:after="169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Damele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T.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Franzi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</w:rPr>
        <w:t>L’eredità dei giganti</w:t>
      </w:r>
      <w:r>
        <w:rPr>
          <w:rFonts w:ascii="Times New Roman" w:eastAsia="Times New Roman" w:hAnsi="Times New Roman" w:cs="Times New Roman"/>
          <w:color w:val="000000"/>
        </w:rPr>
        <w:t xml:space="preserve">, Loescher, Firenze 2015 </w:t>
      </w:r>
    </w:p>
    <w:p w14:paraId="57A94941" w14:textId="77777777" w:rsidR="005D0796" w:rsidRDefault="005D0796" w:rsidP="005D0796">
      <w:pPr>
        <w:spacing w:after="168" w:line="247" w:lineRule="auto"/>
        <w:ind w:left="-5" w:hanging="1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Odissea  </w:t>
      </w:r>
    </w:p>
    <w:p w14:paraId="146C2107" w14:textId="77777777" w:rsidR="005D0796" w:rsidRDefault="005D0796" w:rsidP="005D0796">
      <w:pPr>
        <w:spacing w:after="169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Titolo e argomento dell’opera I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nostoi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Il viaggio di Odisseo I temi e i personaggi.   </w:t>
      </w:r>
    </w:p>
    <w:p w14:paraId="133BB7ED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 proemio e il concilio degli dei </w:t>
      </w:r>
    </w:p>
    <w:p w14:paraId="750BC348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L’inganno della tela </w:t>
      </w:r>
    </w:p>
    <w:p w14:paraId="5F4F863C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La ninfa Calipso </w:t>
      </w:r>
    </w:p>
    <w:p w14:paraId="08DD86FD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L’incontro con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Nausicaa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35904D8F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 ciclope Polifemo  </w:t>
      </w:r>
    </w:p>
    <w:p w14:paraId="7BFC42E2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La maga Circe </w:t>
      </w:r>
    </w:p>
    <w:p w14:paraId="179ED370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L’inganno delle Sirene </w:t>
      </w:r>
    </w:p>
    <w:p w14:paraId="43222290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Scilla e Cariddi </w:t>
      </w:r>
    </w:p>
    <w:p w14:paraId="0F94D4F8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Il cane Argo </w:t>
      </w:r>
    </w:p>
    <w:p w14:paraId="5BBADBB9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Euriclea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2A8C39CD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La strage dei proci  </w:t>
      </w:r>
    </w:p>
    <w:p w14:paraId="60922F09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Penelope e Odisseo </w:t>
      </w:r>
    </w:p>
    <w:p w14:paraId="632343A2" w14:textId="48949B6D" w:rsidR="005D0796" w:rsidRDefault="005D0796" w:rsidP="005D0796">
      <w:pPr>
        <w:spacing w:line="256" w:lineRule="auto"/>
        <w:rPr>
          <w:rFonts w:ascii="Times New Roman" w:eastAsia="Times New Roman" w:hAnsi="Times New Roman" w:cs="Times New Roman"/>
          <w:color w:val="000000"/>
        </w:rPr>
      </w:pPr>
    </w:p>
    <w:p w14:paraId="5AE6961C" w14:textId="77777777" w:rsidR="005D0796" w:rsidRDefault="005D0796" w:rsidP="005D0796">
      <w:pPr>
        <w:spacing w:after="169" w:line="247" w:lineRule="auto"/>
        <w:ind w:left="-5" w:hanging="1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Eneide  </w:t>
      </w:r>
    </w:p>
    <w:p w14:paraId="5B199E77" w14:textId="77777777" w:rsidR="005D0796" w:rsidRDefault="005D0796" w:rsidP="005D0796">
      <w:pPr>
        <w:spacing w:after="169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Virgilio, poeta del suo tempo, Il poema dell’epos romano, L’antefatto, La trama del poema, I personaggi, Il protagonista, Lo stile. </w:t>
      </w:r>
    </w:p>
    <w:p w14:paraId="00E12376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 proemio </w:t>
      </w:r>
    </w:p>
    <w:p w14:paraId="581A0C61" w14:textId="77777777" w:rsidR="005D0796" w:rsidRDefault="005D0796" w:rsidP="005D0796">
      <w:pPr>
        <w:spacing w:after="12" w:line="247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Enea e Didone </w:t>
      </w:r>
    </w:p>
    <w:p w14:paraId="7A59CD03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Fuga da Troia in fiamme </w:t>
      </w:r>
    </w:p>
    <w:p w14:paraId="621AE758" w14:textId="77777777" w:rsidR="005D0796" w:rsidRDefault="005D0796" w:rsidP="005D0796">
      <w:pPr>
        <w:spacing w:after="12" w:line="247" w:lineRule="auto"/>
        <w:ind w:left="-5" w:right="5472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Creusa: l’amore che si fa sacrificio Didone si confida con la sorella Anna Didone ed Enea: la passione e il dovere. </w:t>
      </w:r>
    </w:p>
    <w:p w14:paraId="3D2A1387" w14:textId="77777777" w:rsidR="005D0796" w:rsidRDefault="005D0796" w:rsidP="005D0796">
      <w:pPr>
        <w:spacing w:after="12" w:line="247" w:lineRule="auto"/>
        <w:ind w:left="-5" w:right="5472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Eurialo e Niso </w:t>
      </w:r>
    </w:p>
    <w:p w14:paraId="123C05DA" w14:textId="77777777" w:rsidR="005D0796" w:rsidRDefault="005D0796" w:rsidP="005D0796">
      <w:pPr>
        <w:spacing w:after="12" w:line="247" w:lineRule="auto"/>
        <w:ind w:right="547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Il duello fra Enea e Turno.</w:t>
      </w:r>
    </w:p>
    <w:p w14:paraId="23B92D93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2162EC8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POESIA </w:t>
      </w:r>
    </w:p>
    <w:p w14:paraId="780D61FB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</w:p>
    <w:p w14:paraId="3474C448" w14:textId="77777777" w:rsidR="005D0796" w:rsidRDefault="005D0796" w:rsidP="005D0796">
      <w:pPr>
        <w:spacing w:after="12" w:line="247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Damele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-T.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Franzi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</w:rPr>
        <w:t>Rifless</w:t>
      </w:r>
      <w:r>
        <w:rPr>
          <w:rFonts w:ascii="Times New Roman" w:eastAsia="Times New Roman" w:hAnsi="Times New Roman" w:cs="Times New Roman"/>
          <w:color w:val="000000"/>
        </w:rPr>
        <w:t>i, Loescher editore con integrazioni.</w:t>
      </w:r>
    </w:p>
    <w:p w14:paraId="7E9ADFC9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68815DD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La poesia riflette su se stessa</w:t>
      </w:r>
    </w:p>
    <w:p w14:paraId="7DBB6BDD" w14:textId="77777777" w:rsidR="005D0796" w:rsidRDefault="005D0796" w:rsidP="005D0796">
      <w:pPr>
        <w:spacing w:after="12" w:line="247" w:lineRule="auto"/>
        <w:ind w:hanging="10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G. Ungaretti, </w:t>
      </w:r>
      <w:r>
        <w:rPr>
          <w:rFonts w:ascii="Times New Roman" w:eastAsia="Times New Roman" w:hAnsi="Times New Roman" w:cs="Times New Roman"/>
          <w:i/>
          <w:iCs/>
          <w:color w:val="000000"/>
        </w:rPr>
        <w:t>Commiato</w:t>
      </w:r>
    </w:p>
    <w:p w14:paraId="1A26006A" w14:textId="77777777" w:rsidR="005D0796" w:rsidRDefault="005D0796" w:rsidP="005D0796">
      <w:pPr>
        <w:spacing w:after="12" w:line="247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U. Saba, </w:t>
      </w:r>
      <w:r>
        <w:rPr>
          <w:rFonts w:ascii="Times New Roman" w:eastAsia="Times New Roman" w:hAnsi="Times New Roman" w:cs="Times New Roman"/>
          <w:i/>
          <w:iCs/>
          <w:color w:val="000000"/>
        </w:rPr>
        <w:t>Poesia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3EEA9130" w14:textId="77777777" w:rsidR="005D0796" w:rsidRDefault="005D0796" w:rsidP="005D0796">
      <w:pPr>
        <w:spacing w:after="12" w:line="247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La gioia di vivere</w:t>
      </w:r>
    </w:p>
    <w:p w14:paraId="47D0BE7F" w14:textId="77777777" w:rsidR="005D0796" w:rsidRDefault="005D0796" w:rsidP="005D0796">
      <w:pPr>
        <w:spacing w:after="12" w:line="247" w:lineRule="auto"/>
        <w:ind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U. Saba, </w:t>
      </w:r>
      <w:r>
        <w:rPr>
          <w:rFonts w:ascii="Times New Roman" w:eastAsia="Times New Roman" w:hAnsi="Times New Roman" w:cs="Times New Roman"/>
          <w:i/>
          <w:iCs/>
          <w:color w:val="000000"/>
        </w:rPr>
        <w:t>Il garzone con la carriola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</w:rPr>
        <w:t>Città vecchia</w:t>
      </w:r>
    </w:p>
    <w:p w14:paraId="2E28E2BB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J.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Prévert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</w:rPr>
        <w:t>I ragazzi che si amano</w:t>
      </w:r>
    </w:p>
    <w:p w14:paraId="718EFC8B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Il mistero della vita</w:t>
      </w:r>
    </w:p>
    <w:p w14:paraId="157B4DD2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S. Penna, </w:t>
      </w:r>
      <w:r>
        <w:rPr>
          <w:rFonts w:ascii="Times New Roman" w:eastAsia="Times New Roman" w:hAnsi="Times New Roman" w:cs="Times New Roman"/>
          <w:i/>
          <w:iCs/>
          <w:color w:val="000000"/>
        </w:rPr>
        <w:t>La vita… è ricordarsi di un risveglio</w:t>
      </w:r>
    </w:p>
    <w:p w14:paraId="3665255D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J. W. Goethe, </w:t>
      </w:r>
      <w:r>
        <w:rPr>
          <w:rFonts w:ascii="Times New Roman" w:eastAsia="Times New Roman" w:hAnsi="Times New Roman" w:cs="Times New Roman"/>
          <w:i/>
          <w:iCs/>
          <w:color w:val="000000"/>
        </w:rPr>
        <w:t>Da dove siamo nati?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615743D7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R. Piumini, </w:t>
      </w:r>
      <w:r>
        <w:rPr>
          <w:rFonts w:ascii="Times New Roman" w:eastAsia="Times New Roman" w:hAnsi="Times New Roman" w:cs="Times New Roman"/>
          <w:i/>
          <w:iCs/>
          <w:color w:val="000000"/>
        </w:rPr>
        <w:t>Un dono speciale</w:t>
      </w:r>
    </w:p>
    <w:p w14:paraId="6BD26DE3" w14:textId="77777777" w:rsidR="005D0796" w:rsidRDefault="005D0796" w:rsidP="005D0796">
      <w:pPr>
        <w:spacing w:after="12" w:line="247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Anche un elenco può essere poetico</w:t>
      </w:r>
    </w:p>
    <w:p w14:paraId="02CE950E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D. Parker, </w:t>
      </w:r>
      <w:r>
        <w:rPr>
          <w:rFonts w:ascii="Times New Roman" w:eastAsia="Times New Roman" w:hAnsi="Times New Roman" w:cs="Times New Roman"/>
          <w:i/>
          <w:iCs/>
          <w:color w:val="000000"/>
        </w:rPr>
        <w:t>Inventario</w:t>
      </w:r>
    </w:p>
    <w:p w14:paraId="4A38E9AA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Poesia per gioco </w:t>
      </w:r>
    </w:p>
    <w:p w14:paraId="046905B7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Angiolieri, </w:t>
      </w:r>
      <w:r>
        <w:rPr>
          <w:rFonts w:ascii="Times New Roman" w:eastAsia="Times New Roman" w:hAnsi="Times New Roman" w:cs="Times New Roman"/>
          <w:i/>
          <w:iCs/>
          <w:color w:val="000000"/>
        </w:rPr>
        <w:t>S’i’ fosse foco</w:t>
      </w:r>
    </w:p>
    <w:p w14:paraId="4C0CF7A0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Trilussa,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</w:rPr>
        <w:t>Nummeri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</w:rPr>
        <w:t>Er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presepio</w:t>
      </w:r>
    </w:p>
    <w:p w14:paraId="28848D2B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Poesia civile </w:t>
      </w:r>
    </w:p>
    <w:p w14:paraId="00286E83" w14:textId="77777777" w:rsidR="005D0796" w:rsidRDefault="005D0796" w:rsidP="005D0796">
      <w:pPr>
        <w:spacing w:after="12" w:line="247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P. Levi, </w:t>
      </w:r>
      <w:r>
        <w:rPr>
          <w:rFonts w:ascii="Times New Roman" w:eastAsia="Times New Roman" w:hAnsi="Times New Roman" w:cs="Times New Roman"/>
          <w:i/>
          <w:iCs/>
          <w:color w:val="000000"/>
        </w:rPr>
        <w:t>Se questo è un uomo</w:t>
      </w:r>
    </w:p>
    <w:p w14:paraId="2A243A6F" w14:textId="77777777" w:rsidR="005D0796" w:rsidRDefault="005D0796" w:rsidP="005D0796">
      <w:pPr>
        <w:spacing w:after="12" w:line="247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P. Neruda, </w:t>
      </w:r>
      <w:r>
        <w:rPr>
          <w:rFonts w:ascii="Times New Roman" w:eastAsia="Times New Roman" w:hAnsi="Times New Roman" w:cs="Times New Roman"/>
          <w:i/>
          <w:iCs/>
          <w:color w:val="000000"/>
        </w:rPr>
        <w:t>I nemici</w:t>
      </w:r>
    </w:p>
    <w:p w14:paraId="4AE2798F" w14:textId="77777777" w:rsidR="005D0796" w:rsidRDefault="005D0796" w:rsidP="005D0796">
      <w:pPr>
        <w:spacing w:after="12" w:line="247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La potenza della metafora </w:t>
      </w:r>
    </w:p>
    <w:p w14:paraId="6D5E44E1" w14:textId="77777777" w:rsidR="005D0796" w:rsidRDefault="005D0796" w:rsidP="005D0796">
      <w:pPr>
        <w:spacing w:after="12" w:line="247" w:lineRule="auto"/>
        <w:ind w:hanging="1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P. Neruda, </w:t>
      </w:r>
      <w:r>
        <w:rPr>
          <w:rFonts w:ascii="Times New Roman" w:eastAsia="Times New Roman" w:hAnsi="Times New Roman" w:cs="Times New Roman"/>
          <w:i/>
          <w:iCs/>
          <w:color w:val="000000"/>
        </w:rPr>
        <w:t>Ode al cocomero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54855516" w14:textId="77777777" w:rsidR="005D0796" w:rsidRDefault="005D0796" w:rsidP="005D0796">
      <w:pPr>
        <w:spacing w:line="256" w:lineRule="auto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Un poeta e i suoi temi</w:t>
      </w:r>
    </w:p>
    <w:p w14:paraId="1A1E15D2" w14:textId="77777777" w:rsidR="005D0796" w:rsidRDefault="005D0796" w:rsidP="005D0796">
      <w:pPr>
        <w:spacing w:after="12" w:line="247" w:lineRule="auto"/>
        <w:ind w:left="10" w:hanging="10"/>
        <w:rPr>
          <w:rFonts w:ascii="Times New Roman" w:eastAsia="Times New Roman" w:hAnsi="Times New Roman" w:cs="Times New Roman"/>
          <w:color w:val="000000"/>
          <w:lang w:eastAsia="it-IT"/>
        </w:rPr>
      </w:pPr>
      <w:r>
        <w:rPr>
          <w:rFonts w:ascii="Times New Roman" w:eastAsia="Times New Roman" w:hAnsi="Times New Roman" w:cs="Times New Roman"/>
          <w:color w:val="000000"/>
        </w:rPr>
        <w:t xml:space="preserve">G. Ungaretti, </w:t>
      </w:r>
      <w:r>
        <w:rPr>
          <w:rFonts w:ascii="Times New Roman" w:eastAsia="Times New Roman" w:hAnsi="Times New Roman" w:cs="Times New Roman"/>
          <w:i/>
          <w:iCs/>
          <w:color w:val="000000"/>
        </w:rPr>
        <w:t>Natale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</w:rPr>
        <w:t>In memoria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</w:rPr>
        <w:t>Girovago, I fiumi</w:t>
      </w:r>
    </w:p>
    <w:p w14:paraId="0F37D130" w14:textId="77777777" w:rsidR="005D0796" w:rsidRDefault="005D0796" w:rsidP="005D0796">
      <w:pPr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</w:p>
    <w:p w14:paraId="6B60E53E" w14:textId="77777777" w:rsidR="005D0796" w:rsidRDefault="005D0796" w:rsidP="005D0796">
      <w:pPr>
        <w:spacing w:line="256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GRAMMATICA</w:t>
      </w:r>
    </w:p>
    <w:p w14:paraId="7F476E4F" w14:textId="77777777" w:rsidR="005D0796" w:rsidRDefault="005D0796" w:rsidP="005D0796">
      <w:pPr>
        <w:spacing w:line="256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</w:rPr>
        <w:lastRenderedPageBreak/>
        <w:t xml:space="preserve">L. Serianni, V. Della Valle, Lingua comune, Pearson </w:t>
      </w:r>
    </w:p>
    <w:p w14:paraId="725FD764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Il periodo: coordinazione e subordinazione  </w:t>
      </w:r>
    </w:p>
    <w:p w14:paraId="61D6F98F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Tipi di proposizioni indipendenti </w:t>
      </w:r>
    </w:p>
    <w:p w14:paraId="0F30C1E3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 proposizione nel periodo </w:t>
      </w:r>
    </w:p>
    <w:p w14:paraId="5C8ADA42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 coordinazione o paratassi </w:t>
      </w:r>
    </w:p>
    <w:p w14:paraId="55E40A0A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 subordinazione o ipotassi </w:t>
      </w:r>
    </w:p>
    <w:p w14:paraId="28620956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L’analisi del periodo</w:t>
      </w:r>
    </w:p>
    <w:p w14:paraId="540CEAB4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Le proposizioni subordinate</w:t>
      </w:r>
    </w:p>
    <w:p w14:paraId="0E94D9A7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tipi di subordinata</w:t>
      </w:r>
    </w:p>
    <w:p w14:paraId="7F6EA279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Oggettive </w:t>
      </w:r>
    </w:p>
    <w:p w14:paraId="525BEEBF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Soggettive </w:t>
      </w:r>
    </w:p>
    <w:p w14:paraId="2BE2F9B8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Dichiarative</w:t>
      </w:r>
    </w:p>
    <w:p w14:paraId="3D92C3A3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Interrogative indirette </w:t>
      </w:r>
    </w:p>
    <w:p w14:paraId="42681C1B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Relative. </w:t>
      </w:r>
    </w:p>
    <w:p w14:paraId="2F0B141F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Temporali</w:t>
      </w:r>
    </w:p>
    <w:p w14:paraId="570FBAB5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Causali </w:t>
      </w:r>
    </w:p>
    <w:p w14:paraId="117A9C9B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Finali </w:t>
      </w:r>
    </w:p>
    <w:p w14:paraId="27D69A89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Consecutive </w:t>
      </w:r>
    </w:p>
    <w:p w14:paraId="6EF34465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Concessive </w:t>
      </w:r>
    </w:p>
    <w:p w14:paraId="0593D39A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Il periodo ipotetico </w:t>
      </w:r>
    </w:p>
    <w:p w14:paraId="132966A2" w14:textId="77777777" w:rsidR="005D0796" w:rsidRDefault="005D0796" w:rsidP="005D07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Il discorso diretto, il discorso indiretto, il discorso indiretto libero </w:t>
      </w:r>
    </w:p>
    <w:p w14:paraId="3653045B" w14:textId="77777777" w:rsidR="005D0796" w:rsidRDefault="005D0796" w:rsidP="005D0796">
      <w:pPr>
        <w:spacing w:line="276" w:lineRule="auto"/>
        <w:rPr>
          <w:rFonts w:ascii="Times New Roman" w:eastAsia="Century Gothic" w:hAnsi="Times New Roman" w:cs="Times New Roman"/>
        </w:rPr>
      </w:pPr>
    </w:p>
    <w:p w14:paraId="4306AC64" w14:textId="77777777" w:rsidR="005D0796" w:rsidRDefault="005D0796"/>
    <w:sectPr w:rsidR="005D07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796"/>
    <w:rsid w:val="004D778D"/>
    <w:rsid w:val="005B1048"/>
    <w:rsid w:val="005D0796"/>
    <w:rsid w:val="00735D23"/>
    <w:rsid w:val="00E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5909"/>
  <w15:chartTrackingRefBased/>
  <w15:docId w15:val="{2E4D3C83-B9D3-4527-9DDA-6F05C455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D079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0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Cardini</dc:creator>
  <cp:keywords/>
  <dc:description/>
  <cp:lastModifiedBy>Silvia Cardini</cp:lastModifiedBy>
  <cp:revision>4</cp:revision>
  <dcterms:created xsi:type="dcterms:W3CDTF">2021-06-10T15:53:00Z</dcterms:created>
  <dcterms:modified xsi:type="dcterms:W3CDTF">2021-06-12T14:02:00Z</dcterms:modified>
</cp:coreProperties>
</file>